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87E2" w14:textId="77777777" w:rsidR="00FB2CE8" w:rsidRDefault="00FB2CE8" w:rsidP="00FB2CE8">
      <w:pPr>
        <w:spacing w:line="480" w:lineRule="auto"/>
        <w:jc w:val="center"/>
        <w:rPr>
          <w:rFonts w:ascii="Times New Roman" w:hAnsi="Times New Roman"/>
          <w:b/>
          <w:bCs/>
          <w:sz w:val="24"/>
          <w:szCs w:val="24"/>
        </w:rPr>
      </w:pPr>
      <w:r w:rsidRPr="00CA092B">
        <w:rPr>
          <w:rFonts w:ascii="Times New Roman" w:hAnsi="Times New Roman"/>
          <w:b/>
          <w:bCs/>
          <w:sz w:val="24"/>
          <w:szCs w:val="24"/>
        </w:rPr>
        <w:t>ABSTRAK</w:t>
      </w:r>
    </w:p>
    <w:p w14:paraId="1156C173" w14:textId="77777777" w:rsidR="00FB2CE8" w:rsidRDefault="00FB2CE8" w:rsidP="00FB2CE8">
      <w:pPr>
        <w:spacing w:line="240" w:lineRule="auto"/>
        <w:jc w:val="both"/>
        <w:rPr>
          <w:rFonts w:ascii="Times New Roman" w:hAnsi="Times New Roman"/>
          <w:sz w:val="24"/>
          <w:szCs w:val="24"/>
        </w:rPr>
      </w:pPr>
      <w:r>
        <w:rPr>
          <w:rFonts w:ascii="Times New Roman" w:hAnsi="Times New Roman"/>
          <w:b/>
          <w:bCs/>
          <w:sz w:val="24"/>
          <w:szCs w:val="24"/>
        </w:rPr>
        <w:tab/>
      </w:r>
      <w:bookmarkStart w:id="0" w:name="_Hlk113903540"/>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dan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audit </w:t>
      </w:r>
      <w:r>
        <w:rPr>
          <w:rFonts w:ascii="Times New Roman" w:hAnsi="Times New Roman"/>
          <w:i/>
          <w:iCs/>
          <w:sz w:val="24"/>
          <w:szCs w:val="24"/>
        </w:rPr>
        <w:t xml:space="preserve">delay </w:t>
      </w:r>
      <w:proofErr w:type="spellStart"/>
      <w:r>
        <w:rPr>
          <w:rFonts w:ascii="Times New Roman" w:hAnsi="Times New Roman"/>
          <w:sz w:val="24"/>
          <w:szCs w:val="24"/>
        </w:rPr>
        <w:t>dimediasi</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75 </w:t>
      </w:r>
      <w:proofErr w:type="spellStart"/>
      <w:r>
        <w:rPr>
          <w:rFonts w:ascii="Times New Roman" w:hAnsi="Times New Roman"/>
          <w:sz w:val="24"/>
          <w:szCs w:val="24"/>
        </w:rPr>
        <w:t>perusahaan</w:t>
      </w:r>
      <w:proofErr w:type="spellEnd"/>
      <w:r>
        <w:rPr>
          <w:rFonts w:ascii="Times New Roman" w:hAnsi="Times New Roman"/>
          <w:sz w:val="24"/>
          <w:szCs w:val="24"/>
        </w:rPr>
        <w:t xml:space="preserve"> non-</w:t>
      </w:r>
      <w:proofErr w:type="spellStart"/>
      <w:r>
        <w:rPr>
          <w:rFonts w:ascii="Times New Roman" w:hAnsi="Times New Roman"/>
          <w:sz w:val="24"/>
          <w:szCs w:val="24"/>
        </w:rPr>
        <w:t>keuangan</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BEI </w:t>
      </w:r>
      <w:proofErr w:type="spellStart"/>
      <w:r>
        <w:rPr>
          <w:rFonts w:ascii="Times New Roman" w:hAnsi="Times New Roman"/>
          <w:sz w:val="24"/>
          <w:szCs w:val="24"/>
        </w:rPr>
        <w:t>tahun</w:t>
      </w:r>
      <w:proofErr w:type="spellEnd"/>
      <w:r>
        <w:rPr>
          <w:rFonts w:ascii="Times New Roman" w:hAnsi="Times New Roman"/>
          <w:sz w:val="24"/>
          <w:szCs w:val="24"/>
        </w:rPr>
        <w:t xml:space="preserve"> 2016-2020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iCs/>
          <w:sz w:val="24"/>
          <w:szCs w:val="24"/>
        </w:rPr>
        <w:t>purposive sampling</w:t>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jalur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r>
        <w:rPr>
          <w:rFonts w:ascii="Times New Roman" w:hAnsi="Times New Roman"/>
          <w:i/>
          <w:iCs/>
          <w:sz w:val="24"/>
          <w:szCs w:val="24"/>
        </w:rPr>
        <w:t xml:space="preserve">path analysis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iCs/>
          <w:sz w:val="24"/>
          <w:szCs w:val="24"/>
        </w:rPr>
        <w:t xml:space="preserve">software </w:t>
      </w:r>
      <w:proofErr w:type="spellStart"/>
      <w:r>
        <w:rPr>
          <w:rFonts w:ascii="Times New Roman" w:hAnsi="Times New Roman"/>
          <w:sz w:val="24"/>
          <w:szCs w:val="24"/>
        </w:rPr>
        <w:t>Eviews</w:t>
      </w:r>
      <w:proofErr w:type="spellEnd"/>
      <w:r>
        <w:rPr>
          <w:rFonts w:ascii="Times New Roman" w:hAnsi="Times New Roman"/>
          <w:sz w:val="24"/>
          <w:szCs w:val="24"/>
        </w:rPr>
        <w:t xml:space="preserve"> </w:t>
      </w:r>
      <w:proofErr w:type="spellStart"/>
      <w:r>
        <w:rPr>
          <w:rFonts w:ascii="Times New Roman" w:hAnsi="Times New Roman"/>
          <w:sz w:val="24"/>
          <w:szCs w:val="24"/>
        </w:rPr>
        <w:t>versi</w:t>
      </w:r>
      <w:proofErr w:type="spellEnd"/>
      <w:r>
        <w:rPr>
          <w:rFonts w:ascii="Times New Roman" w:hAnsi="Times New Roman"/>
          <w:sz w:val="24"/>
          <w:szCs w:val="24"/>
        </w:rPr>
        <w:t xml:space="preserve"> 9.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dan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audit </w:t>
      </w:r>
      <w:r>
        <w:rPr>
          <w:rFonts w:ascii="Times New Roman" w:hAnsi="Times New Roman"/>
          <w:i/>
          <w:iCs/>
          <w:sz w:val="24"/>
          <w:szCs w:val="24"/>
        </w:rPr>
        <w:t xml:space="preserve">delay,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memediasi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audit </w:t>
      </w:r>
      <w:r>
        <w:rPr>
          <w:rFonts w:ascii="Times New Roman" w:hAnsi="Times New Roman"/>
          <w:i/>
          <w:iCs/>
          <w:sz w:val="24"/>
          <w:szCs w:val="24"/>
        </w:rPr>
        <w:t xml:space="preserve">delay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memediasi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audit </w:t>
      </w:r>
      <w:r>
        <w:rPr>
          <w:rFonts w:ascii="Times New Roman" w:hAnsi="Times New Roman"/>
          <w:i/>
          <w:iCs/>
          <w:sz w:val="24"/>
          <w:szCs w:val="24"/>
        </w:rPr>
        <w:t>delay</w:t>
      </w:r>
      <w:r>
        <w:rPr>
          <w:rFonts w:ascii="Times New Roman" w:hAnsi="Times New Roman"/>
          <w:sz w:val="24"/>
          <w:szCs w:val="24"/>
        </w:rPr>
        <w:t>.</w:t>
      </w:r>
    </w:p>
    <w:bookmarkEnd w:id="0"/>
    <w:p w14:paraId="484802D0" w14:textId="77777777" w:rsidR="00FB2CE8" w:rsidRPr="00240C26" w:rsidRDefault="00FB2CE8" w:rsidP="00FB2CE8">
      <w:pPr>
        <w:spacing w:line="240" w:lineRule="auto"/>
        <w:jc w:val="both"/>
        <w:rPr>
          <w:rFonts w:ascii="Times New Roman" w:hAnsi="Times New Roman"/>
          <w:sz w:val="24"/>
          <w:szCs w:val="24"/>
        </w:rPr>
      </w:pPr>
      <w:r>
        <w:rPr>
          <w:rFonts w:ascii="Times New Roman" w:hAnsi="Times New Roman"/>
          <w:sz w:val="24"/>
          <w:szCs w:val="24"/>
        </w:rPr>
        <w:t xml:space="preserve">Kata </w:t>
      </w:r>
      <w:proofErr w:type="spellStart"/>
      <w:r>
        <w:rPr>
          <w:rFonts w:ascii="Times New Roman" w:hAnsi="Times New Roman"/>
          <w:sz w:val="24"/>
          <w:szCs w:val="24"/>
        </w:rPr>
        <w:t>kunci</w:t>
      </w:r>
      <w:proofErr w:type="spellEnd"/>
      <w:r>
        <w:rPr>
          <w:rFonts w:ascii="Times New Roman" w:hAnsi="Times New Roman"/>
          <w:sz w:val="24"/>
          <w:szCs w:val="24"/>
        </w:rPr>
        <w:t xml:space="preserve">: Audit </w:t>
      </w:r>
      <w:r>
        <w:rPr>
          <w:rFonts w:ascii="Times New Roman" w:hAnsi="Times New Roman"/>
          <w:i/>
          <w:iCs/>
          <w:sz w:val="24"/>
          <w:szCs w:val="24"/>
        </w:rPr>
        <w:t xml:space="preserve">Delay, </w:t>
      </w:r>
      <w:proofErr w:type="spellStart"/>
      <w:r>
        <w:rPr>
          <w:rFonts w:ascii="Times New Roman" w:hAnsi="Times New Roman"/>
          <w:sz w:val="24"/>
          <w:szCs w:val="24"/>
        </w:rPr>
        <w:t>Kepemilikan</w:t>
      </w:r>
      <w:proofErr w:type="spellEnd"/>
      <w:r>
        <w:rPr>
          <w:rFonts w:ascii="Times New Roman" w:hAnsi="Times New Roman"/>
          <w:sz w:val="24"/>
          <w:szCs w:val="24"/>
        </w:rPr>
        <w:t xml:space="preserve"> Saham Perusahaan, </w:t>
      </w:r>
      <w:proofErr w:type="spellStart"/>
      <w:r>
        <w:rPr>
          <w:rFonts w:ascii="Times New Roman" w:hAnsi="Times New Roman"/>
          <w:sz w:val="24"/>
          <w:szCs w:val="24"/>
        </w:rPr>
        <w:t>Ukuran</w:t>
      </w:r>
      <w:proofErr w:type="spellEnd"/>
      <w:r>
        <w:rPr>
          <w:rFonts w:ascii="Times New Roman" w:hAnsi="Times New Roman"/>
          <w:sz w:val="24"/>
          <w:szCs w:val="24"/>
        </w:rPr>
        <w:t xml:space="preserve"> Perusahaan,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w:t>
      </w:r>
    </w:p>
    <w:p w14:paraId="0DA0BB95" w14:textId="77777777" w:rsidR="00FB2CE8" w:rsidRDefault="00FB2CE8" w:rsidP="00FB2CE8">
      <w:pPr>
        <w:rPr>
          <w:rFonts w:ascii="Times New Roman" w:hAnsi="Times New Roman"/>
          <w:sz w:val="24"/>
          <w:szCs w:val="24"/>
        </w:rPr>
      </w:pPr>
      <w:r>
        <w:rPr>
          <w:rFonts w:ascii="Times New Roman" w:hAnsi="Times New Roman"/>
          <w:sz w:val="24"/>
          <w:szCs w:val="24"/>
        </w:rPr>
        <w:br w:type="page"/>
      </w:r>
    </w:p>
    <w:p w14:paraId="6A490AAF" w14:textId="77777777" w:rsidR="00FB2CE8" w:rsidRDefault="00FB2CE8" w:rsidP="00FB2CE8">
      <w:pPr>
        <w:spacing w:line="480" w:lineRule="auto"/>
        <w:jc w:val="center"/>
        <w:rPr>
          <w:rFonts w:ascii="Times New Roman" w:hAnsi="Times New Roman"/>
          <w:b/>
          <w:bCs/>
          <w:i/>
          <w:iCs/>
          <w:sz w:val="24"/>
          <w:szCs w:val="24"/>
        </w:rPr>
      </w:pPr>
      <w:r w:rsidRPr="00FF68B9">
        <w:rPr>
          <w:rFonts w:ascii="Times New Roman" w:hAnsi="Times New Roman"/>
          <w:b/>
          <w:bCs/>
          <w:i/>
          <w:iCs/>
          <w:sz w:val="24"/>
          <w:szCs w:val="24"/>
        </w:rPr>
        <w:lastRenderedPageBreak/>
        <w:t>ABSTRACT</w:t>
      </w:r>
    </w:p>
    <w:p w14:paraId="0F2BC753" w14:textId="77777777" w:rsidR="00FB2CE8" w:rsidRDefault="00FB2CE8" w:rsidP="00FB2CE8">
      <w:pPr>
        <w:spacing w:line="240" w:lineRule="auto"/>
        <w:ind w:firstLine="720"/>
        <w:jc w:val="both"/>
        <w:rPr>
          <w:rFonts w:ascii="Times New Roman" w:hAnsi="Times New Roman"/>
          <w:i/>
          <w:iCs/>
          <w:sz w:val="24"/>
          <w:szCs w:val="24"/>
        </w:rPr>
      </w:pPr>
      <w:r w:rsidRPr="00800294">
        <w:rPr>
          <w:rFonts w:ascii="Times New Roman" w:hAnsi="Times New Roman"/>
          <w:i/>
          <w:iCs/>
          <w:sz w:val="24"/>
          <w:szCs w:val="24"/>
        </w:rPr>
        <w:t xml:space="preserve">This study aims to </w:t>
      </w:r>
      <w:proofErr w:type="spellStart"/>
      <w:r w:rsidRPr="00800294">
        <w:rPr>
          <w:rFonts w:ascii="Times New Roman" w:hAnsi="Times New Roman"/>
          <w:i/>
          <w:iCs/>
          <w:sz w:val="24"/>
          <w:szCs w:val="24"/>
        </w:rPr>
        <w:t>analyze</w:t>
      </w:r>
      <w:proofErr w:type="spellEnd"/>
      <w:r w:rsidRPr="00800294">
        <w:rPr>
          <w:rFonts w:ascii="Times New Roman" w:hAnsi="Times New Roman"/>
          <w:i/>
          <w:iCs/>
          <w:sz w:val="24"/>
          <w:szCs w:val="24"/>
        </w:rPr>
        <w:t xml:space="preserve"> the effect of firm share ownership and firm size on audit delay mediated by the quality of financial reporting with a sample of 75 non-financial companies listed on the IDX in 2016-2020 with the sampling technique used is purposive sampling. This study uses path analysis with </w:t>
      </w:r>
      <w:proofErr w:type="spellStart"/>
      <w:r w:rsidRPr="00800294">
        <w:rPr>
          <w:rFonts w:ascii="Times New Roman" w:hAnsi="Times New Roman"/>
          <w:i/>
          <w:iCs/>
          <w:sz w:val="24"/>
          <w:szCs w:val="24"/>
        </w:rPr>
        <w:t>Eviews</w:t>
      </w:r>
      <w:proofErr w:type="spellEnd"/>
      <w:r w:rsidRPr="00800294">
        <w:rPr>
          <w:rFonts w:ascii="Times New Roman" w:hAnsi="Times New Roman"/>
          <w:i/>
          <w:iCs/>
          <w:sz w:val="24"/>
          <w:szCs w:val="24"/>
        </w:rPr>
        <w:t xml:space="preserve"> software version 9. The results of this study indicate that company share ownership and company size have no effect on audit delay, financial reporting quality does not mediate the effect of company share ownership on audit delay, while financial reporting quality mediates the effect of size company against audit delay.</w:t>
      </w:r>
    </w:p>
    <w:p w14:paraId="1D8A7646" w14:textId="77777777" w:rsidR="00FB2CE8" w:rsidRDefault="00FB2CE8" w:rsidP="00FB2CE8">
      <w:pPr>
        <w:spacing w:line="240" w:lineRule="auto"/>
        <w:jc w:val="both"/>
        <w:rPr>
          <w:rFonts w:ascii="Times New Roman" w:hAnsi="Times New Roman"/>
          <w:b/>
          <w:bCs/>
          <w:sz w:val="24"/>
          <w:szCs w:val="24"/>
        </w:rPr>
      </w:pPr>
      <w:r w:rsidRPr="00FF68B9">
        <w:rPr>
          <w:rFonts w:ascii="Times New Roman" w:hAnsi="Times New Roman"/>
          <w:i/>
          <w:iCs/>
          <w:sz w:val="24"/>
          <w:szCs w:val="24"/>
        </w:rPr>
        <w:t>Keywords: Audit Delay, Company Share Ownership, Company Size, Quality of Financial Reporting.</w:t>
      </w:r>
    </w:p>
    <w:p w14:paraId="2F4DFB85" w14:textId="21D9D66F" w:rsidR="00F8079F" w:rsidRPr="00FB2CE8" w:rsidRDefault="00F8079F" w:rsidP="00507B4A">
      <w:pPr>
        <w:rPr>
          <w:rFonts w:ascii="Times New Roman" w:hAnsi="Times New Roman"/>
          <w:b/>
          <w:bCs/>
          <w:sz w:val="24"/>
          <w:szCs w:val="24"/>
        </w:rPr>
      </w:pPr>
    </w:p>
    <w:sectPr w:rsidR="00F8079F" w:rsidRPr="00FB2CE8" w:rsidSect="00F8079F">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52D"/>
    <w:multiLevelType w:val="hybridMultilevel"/>
    <w:tmpl w:val="893A090A"/>
    <w:lvl w:ilvl="0" w:tplc="A6522666">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E5C1860"/>
    <w:multiLevelType w:val="hybridMultilevel"/>
    <w:tmpl w:val="1C4CF274"/>
    <w:lvl w:ilvl="0" w:tplc="84C6280E">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1BF67054"/>
    <w:multiLevelType w:val="hybridMultilevel"/>
    <w:tmpl w:val="E59C5540"/>
    <w:lvl w:ilvl="0" w:tplc="BA72450A">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7A64715"/>
    <w:multiLevelType w:val="hybridMultilevel"/>
    <w:tmpl w:val="D1E4965C"/>
    <w:lvl w:ilvl="0" w:tplc="A2F0596A">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2A996BEE"/>
    <w:multiLevelType w:val="hybridMultilevel"/>
    <w:tmpl w:val="2954E1E4"/>
    <w:lvl w:ilvl="0" w:tplc="F9F252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9847B6"/>
    <w:multiLevelType w:val="hybridMultilevel"/>
    <w:tmpl w:val="E106549A"/>
    <w:lvl w:ilvl="0" w:tplc="7960FB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3B933786"/>
    <w:multiLevelType w:val="hybridMultilevel"/>
    <w:tmpl w:val="A2C627A2"/>
    <w:lvl w:ilvl="0" w:tplc="F954BE3C">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431F42A9"/>
    <w:multiLevelType w:val="hybridMultilevel"/>
    <w:tmpl w:val="C42E89F6"/>
    <w:lvl w:ilvl="0" w:tplc="415600A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4A5B4ED2"/>
    <w:multiLevelType w:val="hybridMultilevel"/>
    <w:tmpl w:val="08C245EE"/>
    <w:lvl w:ilvl="0" w:tplc="BCE4EA1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 w15:restartNumberingAfterBreak="0">
    <w:nsid w:val="70F655B0"/>
    <w:multiLevelType w:val="hybridMultilevel"/>
    <w:tmpl w:val="AE0ED594"/>
    <w:lvl w:ilvl="0" w:tplc="373A04DC">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2086996665">
    <w:abstractNumId w:val="4"/>
  </w:num>
  <w:num w:numId="2" w16cid:durableId="721438931">
    <w:abstractNumId w:val="6"/>
  </w:num>
  <w:num w:numId="3" w16cid:durableId="60639075">
    <w:abstractNumId w:val="0"/>
  </w:num>
  <w:num w:numId="4" w16cid:durableId="1797795135">
    <w:abstractNumId w:val="3"/>
  </w:num>
  <w:num w:numId="5" w16cid:durableId="387000360">
    <w:abstractNumId w:val="1"/>
  </w:num>
  <w:num w:numId="6" w16cid:durableId="1341078317">
    <w:abstractNumId w:val="5"/>
  </w:num>
  <w:num w:numId="7" w16cid:durableId="2134251091">
    <w:abstractNumId w:val="7"/>
  </w:num>
  <w:num w:numId="8" w16cid:durableId="822089957">
    <w:abstractNumId w:val="8"/>
  </w:num>
  <w:num w:numId="9" w16cid:durableId="1235504858">
    <w:abstractNumId w:val="2"/>
  </w:num>
  <w:num w:numId="10" w16cid:durableId="1412698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9F"/>
    <w:rsid w:val="00507B4A"/>
    <w:rsid w:val="00F8079F"/>
    <w:rsid w:val="00FB2C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7DA4"/>
  <w15:chartTrackingRefBased/>
  <w15:docId w15:val="{7C933BA7-0968-4D0E-8D08-8F4067F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9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79F"/>
    <w:pPr>
      <w:spacing w:after="0" w:line="240" w:lineRule="auto"/>
    </w:pPr>
    <w:rPr>
      <w:rFonts w:eastAsiaTheme="minorEastAsia" w:cs="Times New Roman"/>
      <w:lang w:val="id-ID" w:eastAsia="id-ID"/>
    </w:rPr>
  </w:style>
  <w:style w:type="paragraph" w:styleId="ListParagraph">
    <w:name w:val="List Paragraph"/>
    <w:basedOn w:val="Normal"/>
    <w:uiPriority w:val="34"/>
    <w:qFormat/>
    <w:rsid w:val="00F8079F"/>
    <w:pPr>
      <w:ind w:left="720"/>
      <w:contextualSpacing/>
    </w:pPr>
  </w:style>
  <w:style w:type="table" w:styleId="TableGrid">
    <w:name w:val="Table Grid"/>
    <w:basedOn w:val="TableNormal"/>
    <w:uiPriority w:val="39"/>
    <w:rsid w:val="00F8079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Meiliana Dewi</dc:creator>
  <cp:keywords/>
  <dc:description/>
  <cp:lastModifiedBy>Dian Meiliana Dewi</cp:lastModifiedBy>
  <cp:revision>1</cp:revision>
  <cp:lastPrinted>2022-09-20T12:56:00Z</cp:lastPrinted>
  <dcterms:created xsi:type="dcterms:W3CDTF">2022-09-20T12:49:00Z</dcterms:created>
  <dcterms:modified xsi:type="dcterms:W3CDTF">2022-09-20T13:02:00Z</dcterms:modified>
</cp:coreProperties>
</file>