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7D" w:rsidRPr="001F4F54" w:rsidRDefault="00233A7D" w:rsidP="00233A7D">
      <w:pPr>
        <w:spacing w:before="240"/>
        <w:jc w:val="center"/>
        <w:rPr>
          <w:rFonts w:ascii="Times New Roman" w:hAnsi="Times New Roman" w:cs="Times New Roman"/>
          <w:b/>
          <w:sz w:val="24"/>
          <w:szCs w:val="24"/>
        </w:rPr>
      </w:pPr>
      <w:r w:rsidRPr="001F4F54">
        <w:rPr>
          <w:rFonts w:ascii="Times New Roman" w:hAnsi="Times New Roman" w:cs="Times New Roman"/>
          <w:b/>
          <w:sz w:val="24"/>
          <w:szCs w:val="24"/>
          <w:lang w:val="en-US"/>
        </w:rPr>
        <w:t>ABSTRA</w:t>
      </w:r>
      <w:r>
        <w:rPr>
          <w:rFonts w:ascii="Times New Roman" w:hAnsi="Times New Roman" w:cs="Times New Roman"/>
          <w:b/>
          <w:sz w:val="24"/>
          <w:szCs w:val="24"/>
        </w:rPr>
        <w:t>K</w:t>
      </w:r>
    </w:p>
    <w:p w:rsidR="00233A7D" w:rsidRPr="001F4F54" w:rsidRDefault="00233A7D" w:rsidP="00233A7D">
      <w:pPr>
        <w:tabs>
          <w:tab w:val="center" w:pos="6096"/>
        </w:tabs>
        <w:spacing w:line="240" w:lineRule="auto"/>
        <w:jc w:val="center"/>
        <w:rPr>
          <w:rFonts w:ascii="Times New Roman" w:hAnsi="Times New Roman" w:cs="Times New Roman"/>
          <w:b/>
          <w:sz w:val="24"/>
          <w:szCs w:val="24"/>
        </w:rPr>
      </w:pPr>
      <w:r w:rsidRPr="00712DBD">
        <w:rPr>
          <w:rFonts w:ascii="Times New Roman" w:hAnsi="Times New Roman" w:cs="Times New Roman"/>
          <w:b/>
          <w:sz w:val="24"/>
          <w:szCs w:val="24"/>
        </w:rPr>
        <w:t>Rasionalitas Penggunaan Ob</w:t>
      </w:r>
      <w:r>
        <w:rPr>
          <w:rFonts w:ascii="Times New Roman" w:hAnsi="Times New Roman" w:cs="Times New Roman"/>
          <w:b/>
          <w:sz w:val="24"/>
          <w:szCs w:val="24"/>
        </w:rPr>
        <w:t>at Antibiotik Pada Pasien</w:t>
      </w:r>
      <w:r w:rsidRPr="00712DBD">
        <w:rPr>
          <w:rFonts w:ascii="Times New Roman" w:hAnsi="Times New Roman" w:cs="Times New Roman"/>
          <w:b/>
          <w:sz w:val="24"/>
          <w:szCs w:val="24"/>
        </w:rPr>
        <w:t xml:space="preserve"> </w:t>
      </w:r>
      <w:r>
        <w:rPr>
          <w:rFonts w:ascii="Times New Roman" w:hAnsi="Times New Roman" w:cs="Times New Roman"/>
          <w:b/>
          <w:sz w:val="24"/>
          <w:szCs w:val="24"/>
        </w:rPr>
        <w:t>ISPA</w:t>
      </w:r>
      <w:r w:rsidRPr="00712DBD">
        <w:rPr>
          <w:rFonts w:ascii="Times New Roman" w:hAnsi="Times New Roman" w:cs="Times New Roman"/>
          <w:b/>
          <w:sz w:val="24"/>
          <w:szCs w:val="24"/>
        </w:rPr>
        <w:t xml:space="preserve"> </w:t>
      </w:r>
      <w:r>
        <w:rPr>
          <w:rFonts w:ascii="Times New Roman" w:hAnsi="Times New Roman" w:cs="Times New Roman"/>
          <w:b/>
          <w:sz w:val="24"/>
          <w:szCs w:val="24"/>
        </w:rPr>
        <w:t xml:space="preserve">Balita </w:t>
      </w:r>
      <w:r w:rsidRPr="00712DBD">
        <w:rPr>
          <w:rFonts w:ascii="Times New Roman" w:hAnsi="Times New Roman" w:cs="Times New Roman"/>
          <w:b/>
          <w:sz w:val="24"/>
          <w:szCs w:val="24"/>
        </w:rPr>
        <w:t>Di Puskesmas Tonjong Tahun 2022</w:t>
      </w:r>
    </w:p>
    <w:p w:rsidR="00233A7D" w:rsidRDefault="00233A7D" w:rsidP="00233A7D">
      <w:pPr>
        <w:tabs>
          <w:tab w:val="center" w:pos="6096"/>
        </w:tabs>
        <w:spacing w:line="240" w:lineRule="auto"/>
        <w:jc w:val="center"/>
        <w:rPr>
          <w:rFonts w:ascii="Times New Roman" w:hAnsi="Times New Roman" w:cs="Times New Roman"/>
          <w:b/>
          <w:bCs/>
          <w:sz w:val="24"/>
        </w:rPr>
      </w:pPr>
      <w:r>
        <w:rPr>
          <w:rFonts w:ascii="Times New Roman" w:eastAsia="Times New Roman" w:hAnsi="Times New Roman" w:cs="Times New Roman"/>
          <w:b/>
          <w:bCs/>
          <w:sz w:val="24"/>
          <w:szCs w:val="24"/>
        </w:rPr>
        <w:t xml:space="preserve">Era Tsalitsa Hasana, apt. </w:t>
      </w:r>
      <w:r>
        <w:rPr>
          <w:rFonts w:ascii="Times New Roman" w:hAnsi="Times New Roman" w:cs="Times New Roman"/>
          <w:b/>
          <w:bCs/>
          <w:sz w:val="24"/>
        </w:rPr>
        <w:t>Baedi Mulyanto</w:t>
      </w:r>
      <w:r w:rsidRPr="00A31D58">
        <w:rPr>
          <w:rFonts w:ascii="Times New Roman" w:hAnsi="Times New Roman" w:cs="Times New Roman"/>
          <w:b/>
          <w:sz w:val="24"/>
          <w:szCs w:val="24"/>
          <w:lang w:val="en-US"/>
        </w:rPr>
        <w:t>, S.Farm.,M.H.</w:t>
      </w:r>
      <w:r w:rsidRPr="00A31D58">
        <w:rPr>
          <w:rFonts w:ascii="Times New Roman" w:hAnsi="Times New Roman" w:cs="Times New Roman"/>
          <w:b/>
          <w:sz w:val="24"/>
          <w:szCs w:val="24"/>
        </w:rPr>
        <w:t>,</w:t>
      </w:r>
      <w:r w:rsidRPr="006850D6">
        <w:rPr>
          <w:rFonts w:ascii="Times New Roman" w:hAnsi="Times New Roman" w:cs="Times New Roman"/>
          <w:b/>
          <w:bCs/>
          <w:sz w:val="24"/>
        </w:rPr>
        <w:t xml:space="preserve"> Luthfi Hidayat</w:t>
      </w:r>
      <w:r>
        <w:rPr>
          <w:rFonts w:ascii="Times New Roman" w:hAnsi="Times New Roman" w:cs="Times New Roman"/>
          <w:b/>
          <w:bCs/>
          <w:sz w:val="24"/>
        </w:rPr>
        <w:t xml:space="preserve"> Maulana</w:t>
      </w:r>
      <w:r w:rsidRPr="00A31D58">
        <w:rPr>
          <w:rFonts w:ascii="Times New Roman" w:hAnsi="Times New Roman" w:cs="Times New Roman"/>
          <w:b/>
          <w:sz w:val="24"/>
          <w:szCs w:val="24"/>
        </w:rPr>
        <w:t>, S.KM.,M.Si</w:t>
      </w:r>
    </w:p>
    <w:p w:rsidR="00233A7D" w:rsidRDefault="00233A7D" w:rsidP="00233A7D">
      <w:pPr>
        <w:tabs>
          <w:tab w:val="center" w:pos="6096"/>
        </w:tabs>
        <w:spacing w:line="240" w:lineRule="auto"/>
        <w:jc w:val="center"/>
        <w:rPr>
          <w:rFonts w:ascii="Times New Roman" w:hAnsi="Times New Roman" w:cs="Times New Roman"/>
          <w:b/>
          <w:bCs/>
          <w:sz w:val="24"/>
          <w:u w:val="single"/>
        </w:rPr>
      </w:pPr>
      <w:r>
        <w:rPr>
          <w:rFonts w:ascii="Times New Roman" w:hAnsi="Times New Roman" w:cs="Times New Roman"/>
          <w:b/>
          <w:bCs/>
          <w:sz w:val="24"/>
          <w:u w:val="single"/>
        </w:rPr>
        <w:t>Email: salisahasana7475@gmail.com</w:t>
      </w:r>
    </w:p>
    <w:p w:rsidR="00233A7D" w:rsidRDefault="00233A7D" w:rsidP="00233A7D">
      <w:pPr>
        <w:jc w:val="center"/>
        <w:rPr>
          <w:rFonts w:ascii="Times New Roman" w:hAnsi="Times New Roman" w:cs="Times New Roman"/>
          <w:sz w:val="24"/>
          <w:szCs w:val="24"/>
        </w:rPr>
      </w:pPr>
    </w:p>
    <w:p w:rsidR="00233A7D" w:rsidRPr="003B4675" w:rsidRDefault="00233A7D" w:rsidP="00233A7D">
      <w:pPr>
        <w:spacing w:line="240" w:lineRule="auto"/>
      </w:pPr>
      <w:r>
        <w:rPr>
          <w:rFonts w:ascii="Times New Roman" w:hAnsi="Times New Roman" w:cs="Times New Roman"/>
          <w:b/>
          <w:bCs/>
          <w:i/>
          <w:iCs/>
          <w:sz w:val="24"/>
        </w:rPr>
        <w:t>Latar Belakang:</w:t>
      </w:r>
      <w:r w:rsidRPr="003B4675">
        <w:t xml:space="preserve"> </w:t>
      </w:r>
      <w:r w:rsidRPr="00925790">
        <w:rPr>
          <w:rFonts w:ascii="Times New Roman" w:hAnsi="Times New Roman" w:cs="Times New Roman"/>
          <w:bCs/>
          <w:iCs/>
          <w:sz w:val="24"/>
        </w:rPr>
        <w:t>Kesehatan adalah elemen penting bagi kesejahteraan bangsa. Penyakit menular seperti Infeksi Saluran Pernapasan Akut (ISPA) mengancam kesehatan, terutama pada anak-anak. Data Riskesdas menunjukkan penurunan prevalensi ISPA di Indonesia dari 20,0% pada 2013 menjadi 10,0% pada 2018, namun prevalensi tetap tinggi di beberapa daerah. Penggunaan antibiotik yang tidak tepat untuk ISPA dapat menyebabkan resistensi, meningkatkan morbiditas, dan biaya kesehatan. WHO menyebutkan bahwa 50% penggunaan obat tidak tepat, sehingga diperlukan penggunaan antibiotik yang rasional untuk menghindari resistensi dan kerugian. Berdasarkan data Puskesmas Tonjong, terdapat 1.407 kasus ISPA pada balita tahun 2022.</w:t>
      </w:r>
    </w:p>
    <w:p w:rsidR="00233A7D" w:rsidRPr="003B4675" w:rsidRDefault="00233A7D" w:rsidP="00233A7D">
      <w:pPr>
        <w:spacing w:line="240" w:lineRule="auto"/>
        <w:rPr>
          <w:rFonts w:ascii="Times New Roman" w:hAnsi="Times New Roman" w:cs="Times New Roman"/>
          <w:i/>
          <w:sz w:val="24"/>
        </w:rPr>
      </w:pPr>
      <w:r>
        <w:rPr>
          <w:rFonts w:ascii="Times New Roman" w:hAnsi="Times New Roman" w:cs="Times New Roman"/>
          <w:b/>
          <w:bCs/>
          <w:i/>
          <w:iCs/>
          <w:sz w:val="24"/>
        </w:rPr>
        <w:t>Tujuan:</w:t>
      </w:r>
      <w:r>
        <w:rPr>
          <w:rFonts w:ascii="Times New Roman" w:hAnsi="Times New Roman" w:cs="Times New Roman"/>
          <w:sz w:val="24"/>
        </w:rPr>
        <w:t xml:space="preserve"> U</w:t>
      </w:r>
      <w:r w:rsidRPr="00925790">
        <w:rPr>
          <w:rFonts w:ascii="Times New Roman" w:hAnsi="Times New Roman" w:cs="Times New Roman"/>
          <w:sz w:val="24"/>
        </w:rPr>
        <w:t>ntuk mengetahui kerasionalan penggunaan obat antibiotik pada pasien pasien balita terhadap ISPA di Puskesmas Tonjong</w:t>
      </w:r>
      <w:r>
        <w:rPr>
          <w:rFonts w:ascii="Times New Roman" w:hAnsi="Times New Roman" w:cs="Times New Roman"/>
          <w:sz w:val="24"/>
        </w:rPr>
        <w:t>.</w:t>
      </w:r>
    </w:p>
    <w:p w:rsidR="00233A7D" w:rsidRPr="00B00ADB" w:rsidRDefault="00233A7D" w:rsidP="00233A7D">
      <w:pPr>
        <w:pStyle w:val="ListParagraph"/>
        <w:spacing w:line="240" w:lineRule="auto"/>
        <w:ind w:left="0"/>
        <w:rPr>
          <w:rFonts w:ascii="Times New Roman" w:hAnsi="Times New Roman" w:cs="Times New Roman"/>
          <w:sz w:val="24"/>
        </w:rPr>
      </w:pPr>
      <w:r w:rsidRPr="00307C66">
        <w:rPr>
          <w:rFonts w:ascii="Times New Roman" w:hAnsi="Times New Roman" w:cs="Times New Roman"/>
          <w:b/>
          <w:bCs/>
          <w:i/>
          <w:iCs/>
          <w:sz w:val="24"/>
        </w:rPr>
        <w:t xml:space="preserve">Metode: </w:t>
      </w:r>
      <w:r w:rsidRPr="00925790">
        <w:rPr>
          <w:rFonts w:ascii="Times New Roman" w:hAnsi="Times New Roman" w:cs="Times New Roman"/>
          <w:bCs/>
          <w:iCs/>
          <w:sz w:val="24"/>
        </w:rPr>
        <w:t>Penelitian ini menggunakan metode observasi non-eksperimental dengan pendekatan analisis deskriptif dan desain studi kohort, yang dilakukan melalui pemeriksaan resep dan w</w:t>
      </w:r>
      <w:r>
        <w:rPr>
          <w:rFonts w:ascii="Times New Roman" w:hAnsi="Times New Roman" w:cs="Times New Roman"/>
          <w:bCs/>
          <w:iCs/>
          <w:sz w:val="24"/>
        </w:rPr>
        <w:t>awancara dengan pasien ISPA di Puskesmas Tonjong</w:t>
      </w:r>
      <w:r w:rsidRPr="00925790">
        <w:rPr>
          <w:rFonts w:ascii="Times New Roman" w:hAnsi="Times New Roman" w:cs="Times New Roman"/>
          <w:bCs/>
          <w:iCs/>
          <w:sz w:val="24"/>
        </w:rPr>
        <w:t>.</w:t>
      </w:r>
      <w:r>
        <w:rPr>
          <w:rFonts w:ascii="Times New Roman" w:hAnsi="Times New Roman" w:cs="Times New Roman"/>
          <w:bCs/>
          <w:iCs/>
          <w:sz w:val="24"/>
        </w:rPr>
        <w:t xml:space="preserve"> </w:t>
      </w:r>
      <w:r w:rsidRPr="00925790">
        <w:rPr>
          <w:rFonts w:ascii="Times New Roman" w:hAnsi="Times New Roman" w:cs="Times New Roman"/>
          <w:sz w:val="24"/>
        </w:rPr>
        <w:t>Populasi dalam penelitian ini berjumlah 1.407 pasien, dengan sampel yang diambil sebanyak 93 pasien menggunakan rumus Slovin dan memenuhi kriteria inklusi. Kriteria inklusi dalam penelitian ini meliputi balita pasien ISPA yang tercatat di buku register rawat jalan dan mendapatkan resep obat ISPA, berusia di bawah 5 tahun, menderita ISPA dengan atau tanpa komplikasi, serta bersedia menjadi responden. Kriteria eksklusi meliputi responden yang menolak berpartisipasi dan responden yang meninggal.</w:t>
      </w:r>
    </w:p>
    <w:p w:rsidR="00233A7D" w:rsidRDefault="00233A7D" w:rsidP="00233A7D">
      <w:pPr>
        <w:tabs>
          <w:tab w:val="center" w:pos="6096"/>
        </w:tabs>
        <w:spacing w:line="240" w:lineRule="auto"/>
        <w:rPr>
          <w:rFonts w:ascii="Times New Roman" w:hAnsi="Times New Roman" w:cs="Times New Roman"/>
          <w:sz w:val="24"/>
        </w:rPr>
      </w:pPr>
      <w:r>
        <w:rPr>
          <w:rFonts w:ascii="Times New Roman" w:hAnsi="Times New Roman" w:cs="Times New Roman"/>
          <w:b/>
          <w:bCs/>
          <w:i/>
          <w:iCs/>
          <w:sz w:val="24"/>
        </w:rPr>
        <w:t xml:space="preserve">Hasil: </w:t>
      </w:r>
      <w:r>
        <w:rPr>
          <w:rFonts w:ascii="Times New Roman" w:hAnsi="Times New Roman" w:cs="Times New Roman"/>
          <w:sz w:val="24"/>
        </w:rPr>
        <w:t xml:space="preserve">Hasil  dari </w:t>
      </w:r>
      <w:r w:rsidRPr="005F60BE">
        <w:rPr>
          <w:rFonts w:ascii="Times New Roman" w:hAnsi="Times New Roman" w:cs="Times New Roman"/>
          <w:sz w:val="24"/>
        </w:rPr>
        <w:t>rasionalitas penggu</w:t>
      </w:r>
      <w:r>
        <w:rPr>
          <w:rFonts w:ascii="Times New Roman" w:hAnsi="Times New Roman" w:cs="Times New Roman"/>
          <w:sz w:val="24"/>
        </w:rPr>
        <w:t>naan obat pada pasien ISPA</w:t>
      </w:r>
      <w:r w:rsidRPr="005F60BE">
        <w:rPr>
          <w:rFonts w:ascii="Times New Roman" w:hAnsi="Times New Roman" w:cs="Times New Roman"/>
          <w:sz w:val="24"/>
        </w:rPr>
        <w:t xml:space="preserve"> di Puskesmas Tonjong menunjukkan bahwa 93,5% dari penggunaan obat telah sesuai dengan pedoman klinis dan tepat indikasinya, sedangkan 6,5% sisanya tergolong tidak tepat. Tingginya persentase penggunaan obat yang rasional ini menunjukkan bahwa sebagian besar pemberian obat telah mempertimbangkan faktor-faktor klinis yang relevan seperti kondisi</w:t>
      </w:r>
      <w:r>
        <w:rPr>
          <w:rFonts w:ascii="Times New Roman" w:hAnsi="Times New Roman" w:cs="Times New Roman"/>
          <w:sz w:val="24"/>
        </w:rPr>
        <w:t>.</w:t>
      </w:r>
    </w:p>
    <w:p w:rsidR="00233A7D" w:rsidRPr="00EA3AA5" w:rsidRDefault="00233A7D" w:rsidP="00233A7D">
      <w:pPr>
        <w:tabs>
          <w:tab w:val="center" w:pos="6096"/>
        </w:tabs>
        <w:spacing w:line="240" w:lineRule="auto"/>
        <w:rPr>
          <w:rFonts w:ascii="Times New Roman" w:hAnsi="Times New Roman" w:cs="Times New Roman"/>
          <w:i/>
          <w:iCs/>
          <w:sz w:val="24"/>
        </w:rPr>
      </w:pPr>
      <w:bookmarkStart w:id="0" w:name="_Hlk73787101"/>
      <w:r>
        <w:rPr>
          <w:rFonts w:ascii="Times New Roman" w:hAnsi="Times New Roman" w:cs="Times New Roman"/>
          <w:b/>
          <w:bCs/>
          <w:i/>
          <w:iCs/>
          <w:sz w:val="24"/>
        </w:rPr>
        <w:t xml:space="preserve">Kesimpulan: </w:t>
      </w:r>
      <w:r>
        <w:rPr>
          <w:rFonts w:ascii="Times New Roman" w:hAnsi="Times New Roman" w:cs="Times New Roman"/>
          <w:bCs/>
          <w:iCs/>
          <w:sz w:val="24"/>
        </w:rPr>
        <w:t>P</w:t>
      </w:r>
      <w:r w:rsidRPr="004448FE">
        <w:rPr>
          <w:rFonts w:ascii="Times New Roman" w:hAnsi="Times New Roman" w:cs="Times New Roman"/>
          <w:bCs/>
          <w:iCs/>
          <w:sz w:val="24"/>
        </w:rPr>
        <w:t>ada penelitian ini</w:t>
      </w:r>
      <w:r>
        <w:rPr>
          <w:rFonts w:ascii="Times New Roman" w:hAnsi="Times New Roman" w:cs="Times New Roman"/>
          <w:bCs/>
          <w:iCs/>
          <w:sz w:val="24"/>
        </w:rPr>
        <w:t xml:space="preserve"> menunjukan bahwa</w:t>
      </w:r>
      <w:r>
        <w:rPr>
          <w:rFonts w:ascii="Times New Roman" w:hAnsi="Times New Roman" w:cs="Times New Roman"/>
          <w:sz w:val="24"/>
        </w:rPr>
        <w:t xml:space="preserve"> d</w:t>
      </w:r>
      <w:r w:rsidRPr="004448FE">
        <w:rPr>
          <w:rFonts w:ascii="Times New Roman" w:hAnsi="Times New Roman" w:cs="Times New Roman"/>
          <w:sz w:val="24"/>
        </w:rPr>
        <w:t xml:space="preserve">ari 1.407 pasien ISPA, 93 pasien balita dipilih sebagai sampel. Hasilnya menunjukkan bahwa </w:t>
      </w:r>
      <w:r w:rsidRPr="007B66C0">
        <w:rPr>
          <w:rStyle w:val="Strong"/>
          <w:rFonts w:ascii="Times New Roman" w:hAnsi="Times New Roman" w:cs="Times New Roman"/>
          <w:sz w:val="24"/>
        </w:rPr>
        <w:t>93,5%</w:t>
      </w:r>
      <w:r w:rsidRPr="007B66C0">
        <w:rPr>
          <w:rFonts w:ascii="Times New Roman" w:hAnsi="Times New Roman" w:cs="Times New Roman"/>
          <w:b/>
          <w:sz w:val="24"/>
        </w:rPr>
        <w:t xml:space="preserve"> </w:t>
      </w:r>
      <w:r w:rsidRPr="004448FE">
        <w:rPr>
          <w:rFonts w:ascii="Times New Roman" w:hAnsi="Times New Roman" w:cs="Times New Roman"/>
          <w:sz w:val="24"/>
        </w:rPr>
        <w:t xml:space="preserve">penggunaan obat sudah sesuai dengan pedoman klinis, sementara </w:t>
      </w:r>
      <w:r w:rsidRPr="007B66C0">
        <w:rPr>
          <w:rStyle w:val="Strong"/>
          <w:rFonts w:ascii="Times New Roman" w:hAnsi="Times New Roman" w:cs="Times New Roman"/>
          <w:sz w:val="24"/>
        </w:rPr>
        <w:t>6,5%</w:t>
      </w:r>
      <w:r w:rsidRPr="004448FE">
        <w:rPr>
          <w:rFonts w:ascii="Times New Roman" w:hAnsi="Times New Roman" w:cs="Times New Roman"/>
          <w:sz w:val="24"/>
        </w:rPr>
        <w:t xml:space="preserve"> tidak tepat. Tingginya persentase rasionalitas ini menunjukkan bahwa sebagian besar pengobatan sudah mempertimbangkan faktor klinis yang relevan.</w:t>
      </w:r>
    </w:p>
    <w:bookmarkEnd w:id="0"/>
    <w:p w:rsidR="00233A7D" w:rsidRDefault="00233A7D" w:rsidP="00233A7D">
      <w:pPr>
        <w:tabs>
          <w:tab w:val="center" w:pos="6096"/>
        </w:tabs>
        <w:spacing w:line="240" w:lineRule="auto"/>
        <w:rPr>
          <w:rFonts w:ascii="Times New Roman" w:hAnsi="Times New Roman" w:cs="Times New Roman"/>
          <w:sz w:val="24"/>
        </w:rPr>
      </w:pPr>
    </w:p>
    <w:p w:rsidR="00233A7D" w:rsidRDefault="00233A7D" w:rsidP="00233A7D">
      <w:pPr>
        <w:tabs>
          <w:tab w:val="center" w:pos="6096"/>
        </w:tabs>
        <w:spacing w:line="240" w:lineRule="auto"/>
        <w:rPr>
          <w:rFonts w:ascii="Times New Roman" w:hAnsi="Times New Roman" w:cs="Times New Roman"/>
          <w:sz w:val="24"/>
        </w:rPr>
      </w:pPr>
    </w:p>
    <w:p w:rsidR="00233A7D" w:rsidRDefault="00233A7D" w:rsidP="00233A7D">
      <w:pPr>
        <w:tabs>
          <w:tab w:val="center" w:pos="6096"/>
        </w:tabs>
        <w:spacing w:line="240" w:lineRule="auto"/>
        <w:rPr>
          <w:rFonts w:ascii="Times New Roman" w:hAnsi="Times New Roman" w:cs="Times New Roman"/>
          <w:sz w:val="24"/>
        </w:rPr>
      </w:pPr>
      <w:r>
        <w:rPr>
          <w:rFonts w:ascii="Times New Roman" w:hAnsi="Times New Roman" w:cs="Times New Roman"/>
          <w:sz w:val="24"/>
        </w:rPr>
        <w:t>Kata Kunci : Rasionalitas, ISPA</w:t>
      </w:r>
    </w:p>
    <w:p w:rsidR="00233A7D" w:rsidRDefault="00233A7D" w:rsidP="00233A7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33A7D" w:rsidRPr="001F4F54" w:rsidRDefault="00233A7D" w:rsidP="00233A7D">
      <w:pPr>
        <w:spacing w:before="240"/>
        <w:jc w:val="center"/>
        <w:rPr>
          <w:rFonts w:ascii="Times New Roman" w:hAnsi="Times New Roman" w:cs="Times New Roman"/>
          <w:b/>
          <w:i/>
          <w:sz w:val="24"/>
          <w:szCs w:val="24"/>
        </w:rPr>
      </w:pPr>
      <w:r w:rsidRPr="0070796F">
        <w:rPr>
          <w:rStyle w:val="Strong"/>
          <w:rFonts w:ascii="Times New Roman" w:hAnsi="Times New Roman" w:cs="Times New Roman"/>
          <w:i/>
          <w:sz w:val="24"/>
        </w:rPr>
        <w:lastRenderedPageBreak/>
        <w:t>ABSTRACT</w:t>
      </w:r>
      <w:r w:rsidRPr="0070796F">
        <w:rPr>
          <w:rFonts w:ascii="Times New Roman" w:hAnsi="Times New Roman" w:cs="Times New Roman"/>
          <w:i/>
          <w:sz w:val="24"/>
        </w:rPr>
        <w:br/>
      </w:r>
      <w:r w:rsidRPr="0070796F">
        <w:rPr>
          <w:rStyle w:val="Strong"/>
          <w:rFonts w:ascii="Times New Roman" w:hAnsi="Times New Roman" w:cs="Times New Roman"/>
          <w:i/>
          <w:sz w:val="24"/>
        </w:rPr>
        <w:t>Rationality of Antibiotic Use in Pediatric Patients ISPA at Tonjong Health Center in 2022</w:t>
      </w:r>
    </w:p>
    <w:p w:rsidR="00233A7D" w:rsidRPr="00A31D58" w:rsidRDefault="00233A7D" w:rsidP="00233A7D">
      <w:pPr>
        <w:tabs>
          <w:tab w:val="center" w:pos="6096"/>
        </w:tabs>
        <w:spacing w:line="240" w:lineRule="auto"/>
        <w:jc w:val="center"/>
        <w:rPr>
          <w:rFonts w:ascii="Times New Roman" w:hAnsi="Times New Roman" w:cs="Times New Roman"/>
          <w:b/>
          <w:bCs/>
          <w:sz w:val="24"/>
        </w:rPr>
      </w:pPr>
      <w:r>
        <w:rPr>
          <w:rFonts w:ascii="Times New Roman" w:eastAsia="Times New Roman" w:hAnsi="Times New Roman" w:cs="Times New Roman"/>
          <w:b/>
          <w:bCs/>
          <w:sz w:val="24"/>
          <w:szCs w:val="24"/>
        </w:rPr>
        <w:t xml:space="preserve">Era Tsalitsa Hasana, apt. </w:t>
      </w:r>
      <w:r>
        <w:rPr>
          <w:rFonts w:ascii="Times New Roman" w:hAnsi="Times New Roman" w:cs="Times New Roman"/>
          <w:b/>
          <w:bCs/>
          <w:sz w:val="24"/>
        </w:rPr>
        <w:t>Baedi Mulyanto</w:t>
      </w:r>
      <w:r w:rsidRPr="00A31D58">
        <w:rPr>
          <w:rFonts w:ascii="Times New Roman" w:hAnsi="Times New Roman" w:cs="Times New Roman"/>
          <w:b/>
          <w:sz w:val="24"/>
          <w:szCs w:val="24"/>
          <w:lang w:val="en-US"/>
        </w:rPr>
        <w:t>, S.Farm.,M.H.</w:t>
      </w:r>
      <w:r w:rsidRPr="00A31D58">
        <w:rPr>
          <w:rFonts w:ascii="Times New Roman" w:hAnsi="Times New Roman" w:cs="Times New Roman"/>
          <w:b/>
          <w:sz w:val="24"/>
          <w:szCs w:val="24"/>
        </w:rPr>
        <w:t>,</w:t>
      </w:r>
      <w:r w:rsidRPr="006850D6">
        <w:rPr>
          <w:rFonts w:ascii="Times New Roman" w:hAnsi="Times New Roman" w:cs="Times New Roman"/>
          <w:b/>
          <w:bCs/>
          <w:sz w:val="24"/>
        </w:rPr>
        <w:t xml:space="preserve"> Luthfi Hidayat</w:t>
      </w:r>
      <w:r>
        <w:rPr>
          <w:rFonts w:ascii="Times New Roman" w:hAnsi="Times New Roman" w:cs="Times New Roman"/>
          <w:b/>
          <w:bCs/>
          <w:sz w:val="24"/>
        </w:rPr>
        <w:t xml:space="preserve"> Maulana</w:t>
      </w:r>
      <w:r w:rsidRPr="00A31D58">
        <w:rPr>
          <w:rFonts w:ascii="Times New Roman" w:hAnsi="Times New Roman" w:cs="Times New Roman"/>
          <w:b/>
          <w:sz w:val="24"/>
          <w:szCs w:val="24"/>
        </w:rPr>
        <w:t>, S.KM.,M.Si</w:t>
      </w:r>
    </w:p>
    <w:p w:rsidR="00233A7D" w:rsidRDefault="00233A7D" w:rsidP="00233A7D">
      <w:pPr>
        <w:tabs>
          <w:tab w:val="center" w:pos="6096"/>
        </w:tabs>
        <w:spacing w:line="240" w:lineRule="auto"/>
        <w:jc w:val="center"/>
        <w:rPr>
          <w:rFonts w:ascii="Times New Roman" w:hAnsi="Times New Roman" w:cs="Times New Roman"/>
          <w:b/>
          <w:bCs/>
          <w:sz w:val="24"/>
          <w:u w:val="single"/>
        </w:rPr>
      </w:pPr>
      <w:r>
        <w:rPr>
          <w:rFonts w:ascii="Times New Roman" w:hAnsi="Times New Roman" w:cs="Times New Roman"/>
          <w:b/>
          <w:bCs/>
          <w:sz w:val="24"/>
          <w:u w:val="single"/>
        </w:rPr>
        <w:t>Email: salisahasana7475@gmail.com</w:t>
      </w:r>
    </w:p>
    <w:p w:rsidR="00233A7D" w:rsidRDefault="00233A7D" w:rsidP="00233A7D">
      <w:pPr>
        <w:jc w:val="center"/>
        <w:rPr>
          <w:rFonts w:ascii="Times New Roman" w:hAnsi="Times New Roman" w:cs="Times New Roman"/>
          <w:b/>
          <w:sz w:val="24"/>
          <w:szCs w:val="24"/>
        </w:rPr>
      </w:pPr>
    </w:p>
    <w:p w:rsidR="00233A7D" w:rsidRDefault="00233A7D" w:rsidP="00233A7D">
      <w:pPr>
        <w:spacing w:line="240" w:lineRule="auto"/>
        <w:rPr>
          <w:rFonts w:ascii="Times New Roman" w:hAnsi="Times New Roman" w:cs="Times New Roman"/>
          <w:i/>
          <w:sz w:val="24"/>
        </w:rPr>
      </w:pPr>
      <w:r>
        <w:rPr>
          <w:rFonts w:ascii="Times New Roman" w:hAnsi="Times New Roman" w:cs="Times New Roman"/>
          <w:b/>
          <w:bCs/>
          <w:i/>
          <w:iCs/>
          <w:sz w:val="24"/>
        </w:rPr>
        <w:t xml:space="preserve">Latar Belakang: </w:t>
      </w:r>
      <w:r w:rsidRPr="0070796F">
        <w:rPr>
          <w:rFonts w:ascii="Times New Roman" w:hAnsi="Times New Roman" w:cs="Times New Roman"/>
          <w:i/>
          <w:sz w:val="24"/>
        </w:rPr>
        <w:t>Health is a crucial element for the well-being of a nation. Infectious diseases such as Acute Respiratory Infections (ISPA) pose a significant threat to health, especially among children. Data from Riskesdas shows a decline in the prevalence of ISPA in Indonesia from 20.0% in 2013 to 10.0% in 2018; however, the prevalence remains high in some regions. Inappropriate use of antibiotics for ISPA can lead to resistance, increased morbidity, and higher healthcare costs. WHO reports that 50% of drug use is inappropriate, necessitating rational antibiotic use to prevent resistance and associated losses. According to data from the Tonjong Health Center, there were 1,407 cases of ISPA in children under five in 2022.</w:t>
      </w:r>
    </w:p>
    <w:p w:rsidR="00233A7D" w:rsidRPr="001F4F54" w:rsidRDefault="00233A7D" w:rsidP="00233A7D">
      <w:pPr>
        <w:spacing w:line="240" w:lineRule="auto"/>
      </w:pPr>
      <w:r w:rsidRPr="005E1FD1">
        <w:rPr>
          <w:rFonts w:ascii="Times New Roman" w:hAnsi="Times New Roman" w:cs="Times New Roman"/>
          <w:b/>
          <w:bCs/>
          <w:i/>
          <w:iCs/>
          <w:sz w:val="24"/>
        </w:rPr>
        <w:t>Tujuan</w:t>
      </w:r>
      <w:r w:rsidRPr="001F4F54">
        <w:rPr>
          <w:rFonts w:ascii="Times New Roman" w:hAnsi="Times New Roman" w:cs="Times New Roman"/>
          <w:b/>
          <w:bCs/>
          <w:i/>
          <w:iCs/>
          <w:sz w:val="24"/>
          <w:szCs w:val="24"/>
        </w:rPr>
        <w:t xml:space="preserve">: </w:t>
      </w:r>
      <w:r w:rsidRPr="001F4F54">
        <w:rPr>
          <w:rFonts w:ascii="Times New Roman" w:hAnsi="Times New Roman" w:cs="Times New Roman"/>
          <w:i/>
          <w:sz w:val="24"/>
          <w:szCs w:val="24"/>
        </w:rPr>
        <w:t>To evaluate the rationality of antibiotic use in pediatric ISPA patients at the Tonjong Health Center.</w:t>
      </w:r>
    </w:p>
    <w:p w:rsidR="00233A7D" w:rsidRPr="001F4F54" w:rsidRDefault="00233A7D" w:rsidP="00233A7D">
      <w:pPr>
        <w:pStyle w:val="ListParagraph"/>
        <w:spacing w:line="240" w:lineRule="auto"/>
        <w:ind w:left="0"/>
        <w:rPr>
          <w:rFonts w:ascii="Times New Roman" w:hAnsi="Times New Roman" w:cs="Times New Roman"/>
          <w:i/>
          <w:sz w:val="24"/>
          <w:szCs w:val="24"/>
        </w:rPr>
      </w:pPr>
      <w:r>
        <w:rPr>
          <w:rFonts w:ascii="Times New Roman" w:hAnsi="Times New Roman" w:cs="Times New Roman"/>
          <w:b/>
          <w:bCs/>
          <w:i/>
          <w:iCs/>
          <w:sz w:val="24"/>
        </w:rPr>
        <w:t>Methods</w:t>
      </w:r>
      <w:r w:rsidRPr="00307C66">
        <w:rPr>
          <w:rFonts w:ascii="Times New Roman" w:hAnsi="Times New Roman" w:cs="Times New Roman"/>
          <w:b/>
          <w:bCs/>
          <w:i/>
          <w:iCs/>
          <w:sz w:val="24"/>
        </w:rPr>
        <w:t xml:space="preserve">: </w:t>
      </w:r>
      <w:r w:rsidRPr="001F4F54">
        <w:rPr>
          <w:rFonts w:ascii="Times New Roman" w:hAnsi="Times New Roman" w:cs="Times New Roman"/>
          <w:i/>
          <w:sz w:val="24"/>
          <w:szCs w:val="24"/>
        </w:rPr>
        <w:t>This study employed a non-experimental observational method with a descriptive analysis approach and a cohort study design, conducted through prescription review and interviews with ISPA patients at the Tonjong Health Center. The study population consisted of 1,407 patients, with a sample size of 93 patients selected using the Slovin formula and meeting the inclusion criteria. The inclusion criteria were pediatric ISPA patients recorded in the outpatient register who received ISPA prescriptions, aged under 5 years, suffering from ISPA with or without complications, and willing to participate as respondents. The exclusion criteria included respondents who refused to participate and those who had passed away.</w:t>
      </w:r>
    </w:p>
    <w:p w:rsidR="00233A7D" w:rsidRPr="00EA3AA5" w:rsidRDefault="00233A7D" w:rsidP="00233A7D">
      <w:pPr>
        <w:tabs>
          <w:tab w:val="center" w:pos="6096"/>
        </w:tabs>
        <w:spacing w:line="240" w:lineRule="auto"/>
        <w:rPr>
          <w:rFonts w:ascii="Times New Roman" w:hAnsi="Times New Roman" w:cs="Times New Roman"/>
          <w:i/>
          <w:iCs/>
          <w:sz w:val="28"/>
        </w:rPr>
      </w:pPr>
      <w:r w:rsidRPr="00EA3AA5">
        <w:rPr>
          <w:rFonts w:ascii="Times New Roman" w:hAnsi="Times New Roman" w:cs="Times New Roman"/>
          <w:b/>
          <w:i/>
          <w:sz w:val="24"/>
        </w:rPr>
        <w:t>Results:</w:t>
      </w:r>
      <w:r w:rsidRPr="00EA3AA5">
        <w:rPr>
          <w:rFonts w:ascii="Times New Roman" w:hAnsi="Times New Roman" w:cs="Times New Roman"/>
          <w:b/>
          <w:bCs/>
          <w:i/>
          <w:iCs/>
          <w:sz w:val="28"/>
        </w:rPr>
        <w:t xml:space="preserve"> </w:t>
      </w:r>
      <w:r w:rsidRPr="00EA3AA5">
        <w:rPr>
          <w:rFonts w:ascii="Times New Roman" w:hAnsi="Times New Roman" w:cs="Times New Roman"/>
          <w:i/>
          <w:sz w:val="24"/>
        </w:rPr>
        <w:t xml:space="preserve">The results of the study on the rationality of drug use in ISPA patients at Puskesmas Tonjong show that </w:t>
      </w:r>
      <w:r w:rsidRPr="00EA3AA5">
        <w:rPr>
          <w:rStyle w:val="Strong"/>
          <w:rFonts w:ascii="Times New Roman" w:hAnsi="Times New Roman" w:cs="Times New Roman"/>
          <w:i/>
          <w:sz w:val="24"/>
        </w:rPr>
        <w:t>93.5%</w:t>
      </w:r>
      <w:r w:rsidRPr="00EA3AA5">
        <w:rPr>
          <w:rFonts w:ascii="Times New Roman" w:hAnsi="Times New Roman" w:cs="Times New Roman"/>
          <w:i/>
          <w:sz w:val="24"/>
        </w:rPr>
        <w:t xml:space="preserve"> of drug use was in accordance with clinical guidelines and appropriate indications, while the remaining</w:t>
      </w:r>
      <w:r w:rsidRPr="00EA3AA5">
        <w:rPr>
          <w:rFonts w:ascii="Times New Roman" w:hAnsi="Times New Roman" w:cs="Times New Roman"/>
          <w:b/>
          <w:i/>
          <w:sz w:val="24"/>
        </w:rPr>
        <w:t xml:space="preserve"> </w:t>
      </w:r>
      <w:r w:rsidRPr="00EA3AA5">
        <w:rPr>
          <w:rStyle w:val="Strong"/>
          <w:rFonts w:ascii="Times New Roman" w:hAnsi="Times New Roman" w:cs="Times New Roman"/>
          <w:i/>
          <w:sz w:val="24"/>
        </w:rPr>
        <w:t>6.5%</w:t>
      </w:r>
      <w:r w:rsidRPr="00EA3AA5">
        <w:rPr>
          <w:rFonts w:ascii="Times New Roman" w:hAnsi="Times New Roman" w:cs="Times New Roman"/>
          <w:i/>
          <w:sz w:val="24"/>
        </w:rPr>
        <w:t xml:space="preserve"> was classified as inappropriate. The high percentage of rational drug use indicates that most of the prescriptions have taken into account relevant clinical factors, such as the patient's condition.</w:t>
      </w:r>
    </w:p>
    <w:p w:rsidR="00233A7D" w:rsidRPr="00EA3AA5" w:rsidRDefault="00233A7D" w:rsidP="00233A7D">
      <w:pPr>
        <w:tabs>
          <w:tab w:val="center" w:pos="6096"/>
        </w:tabs>
        <w:spacing w:line="240" w:lineRule="auto"/>
        <w:rPr>
          <w:rFonts w:ascii="Times New Roman" w:hAnsi="Times New Roman" w:cs="Times New Roman"/>
          <w:i/>
          <w:sz w:val="28"/>
        </w:rPr>
      </w:pPr>
      <w:r w:rsidRPr="00EA3AA5">
        <w:rPr>
          <w:rStyle w:val="Strong"/>
          <w:rFonts w:ascii="Times New Roman" w:hAnsi="Times New Roman" w:cs="Times New Roman"/>
          <w:i/>
          <w:sz w:val="24"/>
        </w:rPr>
        <w:t>Conclusion:</w:t>
      </w:r>
      <w:r w:rsidRPr="00EA3AA5">
        <w:rPr>
          <w:rFonts w:ascii="Times New Roman" w:hAnsi="Times New Roman" w:cs="Times New Roman"/>
          <w:i/>
          <w:sz w:val="24"/>
        </w:rPr>
        <w:t xml:space="preserve"> This study shows that out of </w:t>
      </w:r>
      <w:r w:rsidRPr="00EA3AA5">
        <w:rPr>
          <w:rStyle w:val="Strong"/>
          <w:rFonts w:ascii="Times New Roman" w:hAnsi="Times New Roman" w:cs="Times New Roman"/>
          <w:i/>
          <w:sz w:val="24"/>
        </w:rPr>
        <w:t>1,407</w:t>
      </w:r>
      <w:r w:rsidRPr="00EA3AA5">
        <w:rPr>
          <w:rFonts w:ascii="Times New Roman" w:hAnsi="Times New Roman" w:cs="Times New Roman"/>
          <w:i/>
          <w:sz w:val="24"/>
        </w:rPr>
        <w:t xml:space="preserve"> ISPA patients, </w:t>
      </w:r>
      <w:r w:rsidRPr="00EA3AA5">
        <w:rPr>
          <w:rStyle w:val="Strong"/>
          <w:rFonts w:ascii="Times New Roman" w:hAnsi="Times New Roman" w:cs="Times New Roman"/>
          <w:i/>
          <w:sz w:val="24"/>
        </w:rPr>
        <w:t>93</w:t>
      </w:r>
      <w:r w:rsidRPr="00EA3AA5">
        <w:rPr>
          <w:rFonts w:ascii="Times New Roman" w:hAnsi="Times New Roman" w:cs="Times New Roman"/>
          <w:i/>
          <w:sz w:val="24"/>
        </w:rPr>
        <w:t xml:space="preserve"> pediatric patients were selected as samples. The results indicate that </w:t>
      </w:r>
      <w:r w:rsidRPr="00EA3AA5">
        <w:rPr>
          <w:rStyle w:val="Strong"/>
          <w:rFonts w:ascii="Times New Roman" w:hAnsi="Times New Roman" w:cs="Times New Roman"/>
          <w:i/>
          <w:sz w:val="24"/>
        </w:rPr>
        <w:t>93.5%</w:t>
      </w:r>
      <w:r w:rsidRPr="00EA3AA5">
        <w:rPr>
          <w:rFonts w:ascii="Times New Roman" w:hAnsi="Times New Roman" w:cs="Times New Roman"/>
          <w:i/>
          <w:sz w:val="24"/>
        </w:rPr>
        <w:t xml:space="preserve"> of drug use was in line with clinical guidelines, while </w:t>
      </w:r>
      <w:r w:rsidRPr="00EA3AA5">
        <w:rPr>
          <w:rStyle w:val="Strong"/>
          <w:rFonts w:ascii="Times New Roman" w:hAnsi="Times New Roman" w:cs="Times New Roman"/>
          <w:i/>
          <w:sz w:val="24"/>
        </w:rPr>
        <w:t>6.5%</w:t>
      </w:r>
      <w:r w:rsidRPr="00EA3AA5">
        <w:rPr>
          <w:rFonts w:ascii="Times New Roman" w:hAnsi="Times New Roman" w:cs="Times New Roman"/>
          <w:i/>
          <w:sz w:val="24"/>
        </w:rPr>
        <w:t xml:space="preserve"> was not appropriate. The high percentage of rational drug use suggests that the majority of treatments have considered relevant clinical factors.</w:t>
      </w:r>
    </w:p>
    <w:p w:rsidR="00233A7D" w:rsidRDefault="00233A7D" w:rsidP="00233A7D">
      <w:pPr>
        <w:tabs>
          <w:tab w:val="center" w:pos="6096"/>
        </w:tabs>
        <w:spacing w:line="240" w:lineRule="auto"/>
        <w:rPr>
          <w:rFonts w:ascii="Times New Roman" w:hAnsi="Times New Roman" w:cs="Times New Roman"/>
          <w:sz w:val="24"/>
        </w:rPr>
      </w:pPr>
    </w:p>
    <w:p w:rsidR="00233A7D" w:rsidRDefault="00233A7D" w:rsidP="00233A7D">
      <w:pPr>
        <w:tabs>
          <w:tab w:val="center" w:pos="6096"/>
        </w:tabs>
        <w:spacing w:line="240" w:lineRule="auto"/>
        <w:rPr>
          <w:rFonts w:ascii="Times New Roman" w:hAnsi="Times New Roman" w:cs="Times New Roman"/>
          <w:sz w:val="24"/>
        </w:rPr>
      </w:pPr>
    </w:p>
    <w:p w:rsidR="00E50BF9" w:rsidRDefault="00233A7D" w:rsidP="00233A7D">
      <w:r w:rsidRPr="00FF15D1">
        <w:rPr>
          <w:rFonts w:ascii="Times New Roman" w:hAnsi="Times New Roman" w:cs="Times New Roman"/>
          <w:b/>
          <w:i/>
          <w:sz w:val="24"/>
          <w:szCs w:val="24"/>
        </w:rPr>
        <w:t>Keywords : Rationality, ISPA</w:t>
      </w:r>
      <w:bookmarkStart w:id="1" w:name="_GoBack"/>
      <w:bookmarkEnd w:id="1"/>
    </w:p>
    <w:sectPr w:rsidR="00E50BF9" w:rsidSect="00233A7D">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7D"/>
    <w:rsid w:val="00233A7D"/>
    <w:rsid w:val="00E5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7D"/>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A7D"/>
    <w:pPr>
      <w:ind w:left="720"/>
      <w:contextualSpacing/>
    </w:pPr>
  </w:style>
  <w:style w:type="character" w:customStyle="1" w:styleId="ListParagraphChar">
    <w:name w:val="List Paragraph Char"/>
    <w:basedOn w:val="DefaultParagraphFont"/>
    <w:link w:val="ListParagraph"/>
    <w:uiPriority w:val="34"/>
    <w:locked/>
    <w:rsid w:val="00233A7D"/>
    <w:rPr>
      <w:lang w:val="id-ID"/>
    </w:rPr>
  </w:style>
  <w:style w:type="character" w:styleId="Strong">
    <w:name w:val="Strong"/>
    <w:basedOn w:val="DefaultParagraphFont"/>
    <w:uiPriority w:val="22"/>
    <w:qFormat/>
    <w:rsid w:val="00233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7D"/>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A7D"/>
    <w:pPr>
      <w:ind w:left="720"/>
      <w:contextualSpacing/>
    </w:pPr>
  </w:style>
  <w:style w:type="character" w:customStyle="1" w:styleId="ListParagraphChar">
    <w:name w:val="List Paragraph Char"/>
    <w:basedOn w:val="DefaultParagraphFont"/>
    <w:link w:val="ListParagraph"/>
    <w:uiPriority w:val="34"/>
    <w:locked/>
    <w:rsid w:val="00233A7D"/>
    <w:rPr>
      <w:lang w:val="id-ID"/>
    </w:rPr>
  </w:style>
  <w:style w:type="character" w:styleId="Strong">
    <w:name w:val="Strong"/>
    <w:basedOn w:val="DefaultParagraphFont"/>
    <w:uiPriority w:val="22"/>
    <w:qFormat/>
    <w:rsid w:val="00233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2024-09-14T03:16:00Z</dcterms:created>
  <dcterms:modified xsi:type="dcterms:W3CDTF">2024-09-14T03:20:00Z</dcterms:modified>
</cp:coreProperties>
</file>