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0CA9C" w14:textId="77777777" w:rsidR="00F62A52" w:rsidRDefault="00F62A52">
      <w:pPr>
        <w:pStyle w:val="BodyText"/>
        <w:spacing w:before="56"/>
      </w:pPr>
    </w:p>
    <w:p w14:paraId="46B99159" w14:textId="77777777" w:rsidR="00F62A52" w:rsidRDefault="00FC4880">
      <w:pPr>
        <w:pStyle w:val="Title"/>
      </w:pPr>
      <w:r>
        <w:rPr>
          <w:spacing w:val="-2"/>
        </w:rPr>
        <w:t>ABSTRACT</w:t>
      </w:r>
    </w:p>
    <w:p w14:paraId="5809D288" w14:textId="77777777" w:rsidR="00F62A52" w:rsidRDefault="00F62A52">
      <w:pPr>
        <w:pStyle w:val="BodyText"/>
        <w:rPr>
          <w:b/>
        </w:rPr>
      </w:pPr>
    </w:p>
    <w:p w14:paraId="0BDE8506" w14:textId="77777777" w:rsidR="00F62A52" w:rsidRDefault="00FC4880">
      <w:pPr>
        <w:ind w:left="1385" w:right="113" w:hanging="797"/>
        <w:jc w:val="both"/>
        <w:rPr>
          <w:sz w:val="24"/>
        </w:rPr>
      </w:pPr>
      <w:proofErr w:type="spellStart"/>
      <w:r>
        <w:rPr>
          <w:sz w:val="24"/>
        </w:rPr>
        <w:t>Istiqomah</w:t>
      </w:r>
      <w:proofErr w:type="spellEnd"/>
      <w:r>
        <w:rPr>
          <w:sz w:val="24"/>
        </w:rPr>
        <w:t>,</w:t>
      </w:r>
      <w:r>
        <w:rPr>
          <w:spacing w:val="-8"/>
          <w:sz w:val="24"/>
        </w:rPr>
        <w:t xml:space="preserve"> </w:t>
      </w:r>
      <w:proofErr w:type="spellStart"/>
      <w:r>
        <w:rPr>
          <w:sz w:val="24"/>
        </w:rPr>
        <w:t>Risqiah</w:t>
      </w:r>
      <w:proofErr w:type="spellEnd"/>
      <w:r>
        <w:rPr>
          <w:spacing w:val="-8"/>
          <w:sz w:val="24"/>
        </w:rPr>
        <w:t xml:space="preserve"> </w:t>
      </w:r>
      <w:r>
        <w:rPr>
          <w:sz w:val="24"/>
        </w:rPr>
        <w:t>Nurul.</w:t>
      </w:r>
      <w:r>
        <w:rPr>
          <w:spacing w:val="-8"/>
          <w:sz w:val="24"/>
        </w:rPr>
        <w:t xml:space="preserve"> </w:t>
      </w:r>
      <w:r>
        <w:rPr>
          <w:sz w:val="24"/>
        </w:rPr>
        <w:t>2024.</w:t>
      </w:r>
      <w:r>
        <w:rPr>
          <w:spacing w:val="-8"/>
          <w:sz w:val="24"/>
        </w:rPr>
        <w:t xml:space="preserve"> </w:t>
      </w:r>
      <w:r>
        <w:rPr>
          <w:i/>
          <w:sz w:val="24"/>
        </w:rPr>
        <w:t>A</w:t>
      </w:r>
      <w:r>
        <w:rPr>
          <w:i/>
          <w:spacing w:val="-5"/>
          <w:sz w:val="24"/>
        </w:rPr>
        <w:t xml:space="preserve"> </w:t>
      </w:r>
      <w:r>
        <w:rPr>
          <w:i/>
          <w:sz w:val="24"/>
        </w:rPr>
        <w:t>Psychoanalysis</w:t>
      </w:r>
      <w:r>
        <w:rPr>
          <w:i/>
          <w:spacing w:val="-9"/>
          <w:sz w:val="24"/>
        </w:rPr>
        <w:t xml:space="preserve"> </w:t>
      </w:r>
      <w:r>
        <w:rPr>
          <w:i/>
          <w:sz w:val="24"/>
        </w:rPr>
        <w:t>on</w:t>
      </w:r>
      <w:r>
        <w:rPr>
          <w:i/>
          <w:spacing w:val="-8"/>
          <w:sz w:val="24"/>
        </w:rPr>
        <w:t xml:space="preserve"> </w:t>
      </w:r>
      <w:r>
        <w:rPr>
          <w:i/>
          <w:sz w:val="24"/>
        </w:rPr>
        <w:t>the</w:t>
      </w:r>
      <w:r>
        <w:rPr>
          <w:i/>
          <w:spacing w:val="-4"/>
          <w:sz w:val="24"/>
        </w:rPr>
        <w:t xml:space="preserve"> </w:t>
      </w:r>
      <w:r>
        <w:rPr>
          <w:i/>
          <w:sz w:val="24"/>
        </w:rPr>
        <w:t>Main</w:t>
      </w:r>
      <w:r>
        <w:rPr>
          <w:i/>
          <w:spacing w:val="-7"/>
          <w:sz w:val="24"/>
        </w:rPr>
        <w:t xml:space="preserve"> </w:t>
      </w:r>
      <w:r>
        <w:rPr>
          <w:i/>
          <w:sz w:val="24"/>
        </w:rPr>
        <w:t>Character</w:t>
      </w:r>
      <w:r>
        <w:rPr>
          <w:i/>
          <w:spacing w:val="-9"/>
          <w:sz w:val="24"/>
        </w:rPr>
        <w:t xml:space="preserve"> </w:t>
      </w:r>
      <w:r>
        <w:rPr>
          <w:i/>
          <w:sz w:val="24"/>
        </w:rPr>
        <w:t>in</w:t>
      </w:r>
      <w:r>
        <w:rPr>
          <w:i/>
          <w:spacing w:val="-6"/>
          <w:sz w:val="24"/>
        </w:rPr>
        <w:t xml:space="preserve"> </w:t>
      </w:r>
      <w:r>
        <w:rPr>
          <w:i/>
          <w:sz w:val="24"/>
        </w:rPr>
        <w:t>Franz Kafka “Metamorphosis” (1915)”</w:t>
      </w:r>
      <w:r>
        <w:rPr>
          <w:sz w:val="24"/>
        </w:rPr>
        <w:t xml:space="preserve">. A Thesis. English Education Study Program of Educational Sciences and Teachers’ Training Faculty </w:t>
      </w:r>
      <w:proofErr w:type="spellStart"/>
      <w:r>
        <w:rPr>
          <w:sz w:val="24"/>
        </w:rPr>
        <w:t>Peradaban</w:t>
      </w:r>
      <w:proofErr w:type="spellEnd"/>
      <w:r>
        <w:rPr>
          <w:sz w:val="24"/>
        </w:rPr>
        <w:t xml:space="preserve"> University. </w:t>
      </w:r>
      <w:proofErr w:type="spellStart"/>
      <w:r>
        <w:rPr>
          <w:sz w:val="24"/>
        </w:rPr>
        <w:t>Yuniar</w:t>
      </w:r>
      <w:proofErr w:type="spellEnd"/>
      <w:r>
        <w:rPr>
          <w:sz w:val="24"/>
        </w:rPr>
        <w:t xml:space="preserve"> </w:t>
      </w:r>
      <w:proofErr w:type="spellStart"/>
      <w:r>
        <w:rPr>
          <w:sz w:val="24"/>
        </w:rPr>
        <w:t>Fatmasari</w:t>
      </w:r>
      <w:proofErr w:type="spellEnd"/>
      <w:r>
        <w:rPr>
          <w:sz w:val="24"/>
        </w:rPr>
        <w:t>, S.S., M.A.</w:t>
      </w:r>
    </w:p>
    <w:p w14:paraId="72A1F3F2" w14:textId="77777777" w:rsidR="00F62A52" w:rsidRDefault="00FC4880">
      <w:pPr>
        <w:pStyle w:val="BodyText"/>
        <w:spacing w:before="201"/>
        <w:ind w:left="588"/>
        <w:jc w:val="both"/>
      </w:pPr>
      <w:r>
        <w:rPr>
          <w:b/>
        </w:rPr>
        <w:t>Keywords</w:t>
      </w:r>
      <w:r>
        <w:t>:</w:t>
      </w:r>
      <w:r>
        <w:rPr>
          <w:spacing w:val="-1"/>
        </w:rPr>
        <w:t xml:space="preserve"> </w:t>
      </w:r>
      <w:r>
        <w:t>Psychoanalysis,</w:t>
      </w:r>
      <w:r>
        <w:rPr>
          <w:spacing w:val="-2"/>
        </w:rPr>
        <w:t xml:space="preserve"> </w:t>
      </w:r>
      <w:r>
        <w:t>Franz</w:t>
      </w:r>
      <w:r>
        <w:rPr>
          <w:spacing w:val="-1"/>
        </w:rPr>
        <w:t xml:space="preserve"> </w:t>
      </w:r>
      <w:r>
        <w:t>Kafka,</w:t>
      </w:r>
      <w:r>
        <w:rPr>
          <w:spacing w:val="-2"/>
        </w:rPr>
        <w:t xml:space="preserve"> </w:t>
      </w:r>
      <w:r>
        <w:t>Id,</w:t>
      </w:r>
      <w:r>
        <w:rPr>
          <w:spacing w:val="-2"/>
        </w:rPr>
        <w:t xml:space="preserve"> </w:t>
      </w:r>
      <w:r>
        <w:t>Ego,</w:t>
      </w:r>
      <w:r>
        <w:rPr>
          <w:spacing w:val="-2"/>
        </w:rPr>
        <w:t xml:space="preserve"> </w:t>
      </w:r>
      <w:r>
        <w:t>Superego,</w:t>
      </w:r>
      <w:r>
        <w:rPr>
          <w:spacing w:val="-1"/>
        </w:rPr>
        <w:t xml:space="preserve"> </w:t>
      </w:r>
      <w:r>
        <w:rPr>
          <w:spacing w:val="-2"/>
        </w:rPr>
        <w:t>Novella</w:t>
      </w:r>
    </w:p>
    <w:p w14:paraId="4A1870AB" w14:textId="77777777" w:rsidR="00F62A52" w:rsidRDefault="00FC4880">
      <w:pPr>
        <w:pStyle w:val="BodyText"/>
        <w:spacing w:before="240" w:line="276" w:lineRule="auto"/>
        <w:ind w:left="588" w:right="115"/>
        <w:jc w:val="both"/>
      </w:pPr>
      <w:r>
        <w:t>Psychoanalysis</w:t>
      </w:r>
      <w:r>
        <w:rPr>
          <w:spacing w:val="-3"/>
        </w:rPr>
        <w:t xml:space="preserve"> </w:t>
      </w:r>
      <w:r>
        <w:t>is</w:t>
      </w:r>
      <w:r>
        <w:rPr>
          <w:spacing w:val="-3"/>
        </w:rPr>
        <w:t xml:space="preserve"> </w:t>
      </w:r>
      <w:r>
        <w:t>used</w:t>
      </w:r>
      <w:r>
        <w:rPr>
          <w:spacing w:val="-2"/>
        </w:rPr>
        <w:t xml:space="preserve"> </w:t>
      </w:r>
      <w:r>
        <w:t>to</w:t>
      </w:r>
      <w:r>
        <w:rPr>
          <w:spacing w:val="-2"/>
        </w:rPr>
        <w:t xml:space="preserve"> </w:t>
      </w:r>
      <w:r>
        <w:t>understand</w:t>
      </w:r>
      <w:r>
        <w:rPr>
          <w:spacing w:val="-7"/>
        </w:rPr>
        <w:t xml:space="preserve"> </w:t>
      </w:r>
      <w:r>
        <w:t>the</w:t>
      </w:r>
      <w:r>
        <w:rPr>
          <w:spacing w:val="-1"/>
        </w:rPr>
        <w:t xml:space="preserve"> </w:t>
      </w:r>
      <w:r>
        <w:t>structure</w:t>
      </w:r>
      <w:r>
        <w:rPr>
          <w:spacing w:val="-5"/>
        </w:rPr>
        <w:t xml:space="preserve"> </w:t>
      </w:r>
      <w:r>
        <w:t>and</w:t>
      </w:r>
      <w:r>
        <w:rPr>
          <w:spacing w:val="-2"/>
        </w:rPr>
        <w:t xml:space="preserve"> </w:t>
      </w:r>
      <w:r>
        <w:t>function</w:t>
      </w:r>
      <w:r>
        <w:rPr>
          <w:spacing w:val="-2"/>
        </w:rPr>
        <w:t xml:space="preserve"> </w:t>
      </w:r>
      <w:r>
        <w:t>of</w:t>
      </w:r>
      <w:r>
        <w:rPr>
          <w:spacing w:val="-6"/>
        </w:rPr>
        <w:t xml:space="preserve"> </w:t>
      </w:r>
      <w:r>
        <w:t>the</w:t>
      </w:r>
      <w:r>
        <w:rPr>
          <w:spacing w:val="-1"/>
        </w:rPr>
        <w:t xml:space="preserve"> </w:t>
      </w:r>
      <w:r>
        <w:t>human</w:t>
      </w:r>
      <w:r>
        <w:rPr>
          <w:spacing w:val="-7"/>
        </w:rPr>
        <w:t xml:space="preserve"> </w:t>
      </w:r>
      <w:r>
        <w:t>mind with particular emphasis on the role of the unconscious. The metamorphosis by Franz Kafka is one of the literary works rich in meaning that can be interpreted through a variety of lenses, including Freud's theory of psychoanalysis. The objective of th</w:t>
      </w:r>
      <w:r>
        <w:t>is study is to find out to find out how do the Id, Ego, and Superego of Freud relate to Gregor Samsa's psychology and how the main character Gregor Samsa represent the author's realized in Franz Kafka’s Novella “The Metamorphosis”. This thesis uses descrip</w:t>
      </w:r>
      <w:r>
        <w:t>tive qualitative approach. The findings show that based on its aspects, Id, Ego, and Superego. Result of the study shows that</w:t>
      </w:r>
      <w:r>
        <w:rPr>
          <w:spacing w:val="-14"/>
        </w:rPr>
        <w:t xml:space="preserve"> </w:t>
      </w:r>
      <w:r>
        <w:t>there</w:t>
      </w:r>
      <w:r>
        <w:rPr>
          <w:spacing w:val="-13"/>
        </w:rPr>
        <w:t xml:space="preserve"> </w:t>
      </w:r>
      <w:r>
        <w:t>are</w:t>
      </w:r>
      <w:r>
        <w:rPr>
          <w:spacing w:val="-13"/>
        </w:rPr>
        <w:t xml:space="preserve"> </w:t>
      </w:r>
      <w:r>
        <w:t>24</w:t>
      </w:r>
      <w:r>
        <w:rPr>
          <w:spacing w:val="-10"/>
        </w:rPr>
        <w:t xml:space="preserve"> </w:t>
      </w:r>
      <w:r>
        <w:t>quotations</w:t>
      </w:r>
      <w:r>
        <w:rPr>
          <w:spacing w:val="-12"/>
        </w:rPr>
        <w:t xml:space="preserve"> </w:t>
      </w:r>
      <w:r>
        <w:t>which</w:t>
      </w:r>
      <w:r>
        <w:rPr>
          <w:spacing w:val="-14"/>
        </w:rPr>
        <w:t xml:space="preserve"> </w:t>
      </w:r>
      <w:r>
        <w:t>consist</w:t>
      </w:r>
      <w:r>
        <w:rPr>
          <w:spacing w:val="-14"/>
        </w:rPr>
        <w:t xml:space="preserve"> </w:t>
      </w:r>
      <w:r>
        <w:t>of</w:t>
      </w:r>
      <w:r>
        <w:rPr>
          <w:spacing w:val="-10"/>
        </w:rPr>
        <w:t xml:space="preserve"> </w:t>
      </w:r>
      <w:r>
        <w:t>9</w:t>
      </w:r>
      <w:r>
        <w:rPr>
          <w:spacing w:val="-10"/>
        </w:rPr>
        <w:t xml:space="preserve"> </w:t>
      </w:r>
      <w:r>
        <w:t>quotations</w:t>
      </w:r>
      <w:r>
        <w:rPr>
          <w:spacing w:val="-12"/>
        </w:rPr>
        <w:t xml:space="preserve"> </w:t>
      </w:r>
      <w:r>
        <w:t>of</w:t>
      </w:r>
      <w:r>
        <w:rPr>
          <w:spacing w:val="-10"/>
        </w:rPr>
        <w:t xml:space="preserve"> </w:t>
      </w:r>
      <w:r>
        <w:t>Id,</w:t>
      </w:r>
      <w:r>
        <w:rPr>
          <w:spacing w:val="-10"/>
        </w:rPr>
        <w:t xml:space="preserve"> </w:t>
      </w:r>
      <w:r>
        <w:t>6</w:t>
      </w:r>
      <w:r>
        <w:rPr>
          <w:spacing w:val="-14"/>
        </w:rPr>
        <w:t xml:space="preserve"> </w:t>
      </w:r>
      <w:r>
        <w:t>quotations</w:t>
      </w:r>
      <w:r>
        <w:rPr>
          <w:spacing w:val="-12"/>
        </w:rPr>
        <w:t xml:space="preserve"> </w:t>
      </w:r>
      <w:r>
        <w:t>of</w:t>
      </w:r>
      <w:r>
        <w:rPr>
          <w:spacing w:val="-10"/>
        </w:rPr>
        <w:t xml:space="preserve"> </w:t>
      </w:r>
      <w:r>
        <w:t>Ego, 7 quotations of Superego, 2 most prominent refle</w:t>
      </w:r>
      <w:r>
        <w:t>ctions on Kafka’s personal life.</w:t>
      </w:r>
    </w:p>
    <w:sectPr w:rsidR="00F62A52">
      <w:footerReference w:type="default" r:id="rId6"/>
      <w:type w:val="continuous"/>
      <w:pgSz w:w="11910" w:h="16840"/>
      <w:pgMar w:top="1920" w:right="1580" w:bottom="1220" w:left="1680" w:header="0" w:footer="1038"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C9A27" w14:textId="77777777" w:rsidR="00FC4880" w:rsidRDefault="00FC4880">
      <w:r>
        <w:separator/>
      </w:r>
    </w:p>
  </w:endnote>
  <w:endnote w:type="continuationSeparator" w:id="0">
    <w:p w14:paraId="069FA94C" w14:textId="77777777" w:rsidR="00FC4880" w:rsidRDefault="00FC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2D01" w14:textId="77777777" w:rsidR="00F62A52" w:rsidRDefault="00FC4880">
    <w:pPr>
      <w:pStyle w:val="BodyText"/>
      <w:spacing w:line="14" w:lineRule="auto"/>
      <w:rPr>
        <w:sz w:val="20"/>
      </w:rPr>
    </w:pPr>
    <w:r>
      <w:rPr>
        <w:noProof/>
      </w:rPr>
      <mc:AlternateContent>
        <mc:Choice Requires="wps">
          <w:drawing>
            <wp:anchor distT="0" distB="0" distL="0" distR="0" simplePos="0" relativeHeight="487568896" behindDoc="1" locked="0" layoutInCell="1" allowOverlap="1" wp14:anchorId="63262E45" wp14:editId="4ACA06D3">
              <wp:simplePos x="0" y="0"/>
              <wp:positionH relativeFrom="page">
                <wp:posOffset>3846829</wp:posOffset>
              </wp:positionH>
              <wp:positionV relativeFrom="page">
                <wp:posOffset>9891796</wp:posOffset>
              </wp:positionV>
              <wp:extent cx="22987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870" cy="194310"/>
                      </a:xfrm>
                      <a:prstGeom prst="rect">
                        <a:avLst/>
                      </a:prstGeom>
                    </wps:spPr>
                    <wps:txbx>
                      <w:txbxContent>
                        <w:p w14:paraId="4374ACDC" w14:textId="77777777" w:rsidR="00F62A52" w:rsidRDefault="00FC4880">
                          <w:pPr>
                            <w:pStyle w:val="BodyText"/>
                            <w:spacing w:before="10"/>
                            <w:ind w:left="20"/>
                          </w:pPr>
                          <w:r>
                            <w:rPr>
                              <w:spacing w:val="-4"/>
                            </w:rPr>
                            <w:t>viii</w:t>
                          </w:r>
                        </w:p>
                      </w:txbxContent>
                    </wps:txbx>
                    <wps:bodyPr wrap="square" lIns="0" tIns="0" rIns="0" bIns="0" rtlCol="0">
                      <a:noAutofit/>
                    </wps:bodyPr>
                  </wps:wsp>
                </a:graphicData>
              </a:graphic>
            </wp:anchor>
          </w:drawing>
        </mc:Choice>
        <mc:Fallback>
          <w:pict>
            <v:shapetype w14:anchorId="63262E45" id="_x0000_t202" coordsize="21600,21600" o:spt="202" path="m,l,21600r21600,l21600,xe">
              <v:stroke joinstyle="miter"/>
              <v:path gradientshapeok="t" o:connecttype="rect"/>
            </v:shapetype>
            <v:shape id="Textbox 1" o:spid="_x0000_s1026" type="#_x0000_t202" style="position:absolute;margin-left:302.9pt;margin-top:778.9pt;width:18.1pt;height:15.3pt;z-index:-1574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" filled="f" stroked="f">
              <v:textbox inset="0,0,0,0">
                <w:txbxContent>
                  <w:p w14:paraId="4374ACDC" w14:textId="77777777" w:rsidR="00F62A52" w:rsidRDefault="00FC4880">
                    <w:pPr>
                      <w:pStyle w:val="BodyText"/>
                      <w:spacing w:before="10"/>
                      <w:ind w:left="20"/>
                    </w:pPr>
                    <w:r>
                      <w:rPr>
                        <w:spacing w:val="-4"/>
                      </w:rPr>
                      <w:t>viii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16921" w14:textId="77777777" w:rsidR="00FC4880" w:rsidRDefault="00FC4880">
      <w:r>
        <w:separator/>
      </w:r>
    </w:p>
  </w:footnote>
  <w:footnote w:type="continuationSeparator" w:id="0">
    <w:p w14:paraId="3A75A77B" w14:textId="77777777" w:rsidR="00FC4880" w:rsidRDefault="00FC4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52"/>
    <w:rsid w:val="00471DB1"/>
    <w:rsid w:val="00F62A52"/>
    <w:rsid w:val="00FC488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A2FAC"/>
  <w15:docId w15:val="{8C249539-2265-4E04-91CE-B17E55CF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46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RISQIAHN</dc:creator>
  <cp:lastModifiedBy>kendhil moment</cp:lastModifiedBy>
  <cp:revision>2</cp:revision>
  <dcterms:created xsi:type="dcterms:W3CDTF">2024-10-05T07:55:00Z</dcterms:created>
  <dcterms:modified xsi:type="dcterms:W3CDTF">2024-10-05T07:55:00Z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2024-10-05T00:00:00Z</vt:filetime>
  </property>
  <property fmtid="{D5CDD505-2E9C-101B-9397-08002B2CF9AE}" pid="3" name="Creator">
    <vt:lpwstr>Microsoft® Word LTSC</vt:lpwstr>
  </property>
  <property fmtid="{D5CDD505-2E9C-101B-9397-08002B2CF9AE}" pid="4" name="LastSaved">
    <vt:filetime>2024-10-05T00:00:00Z</vt:filetime>
  </property>
  <property fmtid="{D5CDD505-2E9C-101B-9397-08002B2CF9AE}" pid="5" name="Producer">
    <vt:lpwstr>Microsoft® Word LTSC</vt:lpwstr>
  </property>
</Properties>
</file>