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C43A" w14:textId="77777777" w:rsidR="00F61120" w:rsidRDefault="00F61120">
      <w:pPr>
        <w:pStyle w:val="BodyText"/>
        <w:spacing w:before="52"/>
        <w:rPr>
          <w:i w:val="0"/>
        </w:rPr>
      </w:pPr>
    </w:p>
    <w:p w14:paraId="7D25A7FA" w14:textId="77777777" w:rsidR="00F61120" w:rsidRDefault="00CB1314">
      <w:pPr>
        <w:pStyle w:val="Title"/>
      </w:pPr>
      <w:r>
        <w:rPr>
          <w:spacing w:val="-2"/>
        </w:rPr>
        <w:t>ABSTRAK</w:t>
      </w:r>
    </w:p>
    <w:p w14:paraId="28AA29E4" w14:textId="77777777" w:rsidR="00F61120" w:rsidRDefault="00F61120">
      <w:pPr>
        <w:pStyle w:val="BodyText"/>
        <w:spacing w:before="200"/>
        <w:rPr>
          <w:b/>
          <w:i w:val="0"/>
        </w:rPr>
      </w:pPr>
    </w:p>
    <w:p w14:paraId="2315E446" w14:textId="77777777" w:rsidR="00F61120" w:rsidRDefault="00CB1314">
      <w:pPr>
        <w:pStyle w:val="Heading1"/>
        <w:spacing w:line="480" w:lineRule="auto"/>
        <w:ind w:right="137" w:firstLine="568"/>
      </w:pPr>
      <w:r>
        <w:t xml:space="preserve">Relai diferensial merupakan salah satu komponen proteksi yang digunakan untuk mendeteksi gangguan internal pada </w:t>
      </w:r>
      <w:r>
        <w:rPr>
          <w:i/>
        </w:rPr>
        <w:t>transformator</w:t>
      </w:r>
      <w:r>
        <w:t>, dengan membandingkan arus masuk dan keluar dari zona proteksi. Penelitian ini bertujuan untuk menganalisis pengaruh gangguan hubung singkat terhadap kerja relai diferensial menggunakan</w:t>
      </w:r>
      <w:r>
        <w:rPr>
          <w:spacing w:val="-9"/>
        </w:rPr>
        <w:t xml:space="preserve"> </w:t>
      </w:r>
      <w:r>
        <w:t>perangkat</w:t>
      </w:r>
      <w:r>
        <w:rPr>
          <w:spacing w:val="-8"/>
        </w:rPr>
        <w:t xml:space="preserve"> </w:t>
      </w:r>
      <w:r>
        <w:t>lunak</w:t>
      </w:r>
      <w:r>
        <w:rPr>
          <w:spacing w:val="-6"/>
        </w:rPr>
        <w:t xml:space="preserve"> </w:t>
      </w:r>
      <w:r>
        <w:rPr>
          <w:i/>
        </w:rPr>
        <w:t>Electrical</w:t>
      </w:r>
      <w:r>
        <w:rPr>
          <w:i/>
          <w:spacing w:val="-8"/>
        </w:rPr>
        <w:t xml:space="preserve"> </w:t>
      </w:r>
      <w:r>
        <w:rPr>
          <w:i/>
        </w:rPr>
        <w:t>transient</w:t>
      </w:r>
      <w:r>
        <w:rPr>
          <w:i/>
          <w:spacing w:val="-5"/>
        </w:rPr>
        <w:t xml:space="preserve"> </w:t>
      </w:r>
      <w:r>
        <w:rPr>
          <w:i/>
        </w:rPr>
        <w:t>analyzer</w:t>
      </w:r>
      <w:r>
        <w:rPr>
          <w:i/>
          <w:spacing w:val="-6"/>
        </w:rPr>
        <w:t xml:space="preserve"> </w:t>
      </w:r>
      <w:r>
        <w:t>(ETAP).</w:t>
      </w:r>
      <w:r>
        <w:rPr>
          <w:spacing w:val="-5"/>
        </w:rPr>
        <w:t xml:space="preserve"> </w:t>
      </w:r>
      <w:r>
        <w:t>Metode</w:t>
      </w:r>
      <w:r>
        <w:rPr>
          <w:spacing w:val="-4"/>
        </w:rPr>
        <w:t xml:space="preserve"> </w:t>
      </w:r>
      <w:r>
        <w:t>yang dig</w:t>
      </w:r>
      <w:r>
        <w:t>unakan adalah deskriptif kuantitatif dengan pendekatan simulasi gangguan menggunakan ETAP dan uji pengaruh regresi logistik biner. Hasil uji regresi logistik biner menujukan bahwa lokasi gangguan dan jenis gangguan tidak berpengaruh signifikan terhadap kep</w:t>
      </w:r>
      <w:r>
        <w:t xml:space="preserve">utusan kerja relai, dengan nilai signifikansi 0,989 dan </w:t>
      </w:r>
      <w:r>
        <w:rPr>
          <w:i/>
        </w:rPr>
        <w:t xml:space="preserve">Nigelkerke R Square </w:t>
      </w:r>
      <w:r>
        <w:t>sebesar 0,016. Temuan ini sesuai dengan prinsip dasar relai diferensial yang berfokus pada perbedaan arus masuk dan arus keluar, bukan pada posisi gangguan maupun jenis gangguan.</w:t>
      </w:r>
    </w:p>
    <w:p w14:paraId="19E3201B" w14:textId="77777777" w:rsidR="00F61120" w:rsidRDefault="00CB1314">
      <w:pPr>
        <w:spacing w:before="2"/>
        <w:ind w:left="568"/>
        <w:jc w:val="both"/>
        <w:rPr>
          <w:sz w:val="24"/>
        </w:rPr>
      </w:pPr>
      <w:r>
        <w:rPr>
          <w:b/>
          <w:sz w:val="24"/>
        </w:rPr>
        <w:t>K</w:t>
      </w:r>
      <w:r>
        <w:rPr>
          <w:b/>
          <w:sz w:val="24"/>
        </w:rPr>
        <w:t>ata</w:t>
      </w:r>
      <w:r>
        <w:rPr>
          <w:b/>
          <w:spacing w:val="-2"/>
          <w:sz w:val="24"/>
        </w:rPr>
        <w:t xml:space="preserve"> </w:t>
      </w:r>
      <w:r>
        <w:rPr>
          <w:b/>
          <w:sz w:val="24"/>
        </w:rPr>
        <w:t>Kunci</w:t>
      </w:r>
      <w:r>
        <w:rPr>
          <w:b/>
          <w:spacing w:val="-1"/>
          <w:sz w:val="24"/>
        </w:rPr>
        <w:t xml:space="preserve"> </w:t>
      </w:r>
      <w:r>
        <w:rPr>
          <w:b/>
          <w:sz w:val="24"/>
        </w:rPr>
        <w:t>:</w:t>
      </w:r>
      <w:r>
        <w:rPr>
          <w:b/>
          <w:spacing w:val="-1"/>
          <w:sz w:val="24"/>
        </w:rPr>
        <w:t xml:space="preserve"> </w:t>
      </w:r>
      <w:r>
        <w:rPr>
          <w:sz w:val="24"/>
        </w:rPr>
        <w:t>relai</w:t>
      </w:r>
      <w:r>
        <w:rPr>
          <w:spacing w:val="-1"/>
          <w:sz w:val="24"/>
        </w:rPr>
        <w:t xml:space="preserve"> </w:t>
      </w:r>
      <w:r>
        <w:rPr>
          <w:sz w:val="24"/>
        </w:rPr>
        <w:t>diferensial,</w:t>
      </w:r>
      <w:r>
        <w:rPr>
          <w:spacing w:val="-2"/>
          <w:sz w:val="24"/>
        </w:rPr>
        <w:t xml:space="preserve"> </w:t>
      </w:r>
      <w:r>
        <w:rPr>
          <w:sz w:val="24"/>
        </w:rPr>
        <w:t>gangguan</w:t>
      </w:r>
      <w:r>
        <w:rPr>
          <w:spacing w:val="-6"/>
          <w:sz w:val="24"/>
        </w:rPr>
        <w:t xml:space="preserve"> </w:t>
      </w:r>
      <w:r>
        <w:rPr>
          <w:sz w:val="24"/>
        </w:rPr>
        <w:t>hubung</w:t>
      </w:r>
      <w:r>
        <w:rPr>
          <w:spacing w:val="-1"/>
          <w:sz w:val="24"/>
        </w:rPr>
        <w:t xml:space="preserve"> </w:t>
      </w:r>
      <w:r>
        <w:rPr>
          <w:sz w:val="24"/>
        </w:rPr>
        <w:t>singkat,</w:t>
      </w:r>
      <w:r>
        <w:rPr>
          <w:spacing w:val="-2"/>
          <w:sz w:val="24"/>
        </w:rPr>
        <w:t xml:space="preserve"> </w:t>
      </w:r>
      <w:r>
        <w:rPr>
          <w:sz w:val="24"/>
        </w:rPr>
        <w:t>ETAP,</w:t>
      </w:r>
      <w:r>
        <w:rPr>
          <w:spacing w:val="-1"/>
          <w:sz w:val="24"/>
        </w:rPr>
        <w:t xml:space="preserve"> </w:t>
      </w:r>
      <w:r>
        <w:rPr>
          <w:sz w:val="24"/>
        </w:rPr>
        <w:t xml:space="preserve">zona </w:t>
      </w:r>
      <w:r>
        <w:rPr>
          <w:spacing w:val="-2"/>
          <w:sz w:val="24"/>
        </w:rPr>
        <w:t>proteksi.</w:t>
      </w:r>
    </w:p>
    <w:p w14:paraId="39537B02" w14:textId="77777777" w:rsidR="00F61120" w:rsidRDefault="00F61120">
      <w:pPr>
        <w:jc w:val="both"/>
        <w:rPr>
          <w:sz w:val="24"/>
        </w:rPr>
        <w:sectPr w:rsidR="00F61120">
          <w:footerReference w:type="default" r:id="rId6"/>
          <w:type w:val="continuous"/>
          <w:pgSz w:w="11910" w:h="16840"/>
          <w:pgMar w:top="1940" w:right="1559" w:bottom="1240" w:left="1700" w:header="0" w:footer="1046" w:gutter="0"/>
          <w:pgNumType w:start="7"/>
          <w:cols w:space="720"/>
        </w:sectPr>
      </w:pPr>
    </w:p>
    <w:p w14:paraId="52A2D557" w14:textId="77777777" w:rsidR="00F61120" w:rsidRDefault="00F61120">
      <w:pPr>
        <w:pStyle w:val="BodyText"/>
        <w:spacing w:before="52"/>
        <w:rPr>
          <w:i w:val="0"/>
        </w:rPr>
      </w:pPr>
    </w:p>
    <w:p w14:paraId="4BDF4DBC" w14:textId="77777777" w:rsidR="00F61120" w:rsidRDefault="00CB1314">
      <w:pPr>
        <w:ind w:left="989"/>
        <w:jc w:val="center"/>
        <w:rPr>
          <w:b/>
          <w:i/>
          <w:sz w:val="24"/>
        </w:rPr>
      </w:pPr>
      <w:r>
        <w:rPr>
          <w:b/>
          <w:i/>
          <w:spacing w:val="-2"/>
          <w:sz w:val="24"/>
        </w:rPr>
        <w:t>ABSTRACT</w:t>
      </w:r>
    </w:p>
    <w:p w14:paraId="50B60B0C" w14:textId="77777777" w:rsidR="00F61120" w:rsidRDefault="00F61120">
      <w:pPr>
        <w:pStyle w:val="BodyText"/>
        <w:rPr>
          <w:b/>
        </w:rPr>
      </w:pPr>
    </w:p>
    <w:p w14:paraId="72D2BED2" w14:textId="77777777" w:rsidR="00F61120" w:rsidRDefault="00CB1314">
      <w:pPr>
        <w:pStyle w:val="BodyText"/>
        <w:spacing w:line="480" w:lineRule="auto"/>
        <w:ind w:left="568" w:right="138" w:firstLine="568"/>
        <w:jc w:val="both"/>
      </w:pPr>
      <w:r>
        <w:t>The differential relay is one of the protection components used to detect</w:t>
      </w:r>
      <w:r>
        <w:t xml:space="preserve"> internal faults in transformers by comparing the incoming and outgoing currents within the protection zone. This study aims to analyze the effect of short-circuit faults</w:t>
      </w:r>
      <w:r>
        <w:rPr>
          <w:spacing w:val="-5"/>
        </w:rPr>
        <w:t xml:space="preserve"> </w:t>
      </w:r>
      <w:r>
        <w:t>on</w:t>
      </w:r>
      <w:r>
        <w:rPr>
          <w:spacing w:val="-3"/>
        </w:rPr>
        <w:t xml:space="preserve"> </w:t>
      </w:r>
      <w:r>
        <w:t>the</w:t>
      </w:r>
      <w:r>
        <w:rPr>
          <w:spacing w:val="-2"/>
        </w:rPr>
        <w:t xml:space="preserve"> </w:t>
      </w:r>
      <w:r>
        <w:t>opera</w:t>
      </w:r>
      <w:r>
        <w:t>tion</w:t>
      </w:r>
      <w:r>
        <w:rPr>
          <w:spacing w:val="-3"/>
        </w:rPr>
        <w:t xml:space="preserve"> </w:t>
      </w:r>
      <w:r>
        <w:t>of</w:t>
      </w:r>
      <w:r>
        <w:rPr>
          <w:spacing w:val="-7"/>
        </w:rPr>
        <w:t xml:space="preserve"> </w:t>
      </w:r>
      <w:r>
        <w:t>the</w:t>
      </w:r>
      <w:r>
        <w:rPr>
          <w:spacing w:val="-2"/>
        </w:rPr>
        <w:t xml:space="preserve"> </w:t>
      </w:r>
      <w:r>
        <w:t>differential</w:t>
      </w:r>
      <w:r>
        <w:rPr>
          <w:spacing w:val="-3"/>
        </w:rPr>
        <w:t xml:space="preserve"> </w:t>
      </w:r>
      <w:r>
        <w:t>relay</w:t>
      </w:r>
      <w:r>
        <w:rPr>
          <w:spacing w:val="-2"/>
        </w:rPr>
        <w:t xml:space="preserve"> </w:t>
      </w:r>
      <w:r>
        <w:t>using</w:t>
      </w:r>
      <w:r>
        <w:rPr>
          <w:spacing w:val="-3"/>
        </w:rPr>
        <w:t xml:space="preserve"> </w:t>
      </w:r>
      <w:r>
        <w:t>Electrical</w:t>
      </w:r>
      <w:r>
        <w:rPr>
          <w:spacing w:val="-3"/>
        </w:rPr>
        <w:t xml:space="preserve"> </w:t>
      </w:r>
      <w:r>
        <w:t>Transient</w:t>
      </w:r>
      <w:r>
        <w:rPr>
          <w:spacing w:val="-3"/>
        </w:rPr>
        <w:t xml:space="preserve"> </w:t>
      </w:r>
      <w:r>
        <w:t>Analyzer Program (ETAP) software. The method used is descriptive quantitative with a simulation-based approach using ETAP and binary logistic regression analysis. The</w:t>
      </w:r>
      <w:r>
        <w:rPr>
          <w:spacing w:val="-15"/>
        </w:rPr>
        <w:t xml:space="preserve"> </w:t>
      </w:r>
      <w:r>
        <w:t>results</w:t>
      </w:r>
      <w:r>
        <w:rPr>
          <w:spacing w:val="-15"/>
        </w:rPr>
        <w:t xml:space="preserve"> </w:t>
      </w:r>
      <w:r>
        <w:t>of</w:t>
      </w:r>
      <w:r>
        <w:rPr>
          <w:spacing w:val="-15"/>
        </w:rPr>
        <w:t xml:space="preserve"> </w:t>
      </w:r>
      <w:r>
        <w:t>the</w:t>
      </w:r>
      <w:r>
        <w:rPr>
          <w:spacing w:val="-15"/>
        </w:rPr>
        <w:t xml:space="preserve"> </w:t>
      </w:r>
      <w:r>
        <w:t>binary</w:t>
      </w:r>
      <w:r>
        <w:rPr>
          <w:spacing w:val="-15"/>
        </w:rPr>
        <w:t xml:space="preserve"> </w:t>
      </w:r>
      <w:r>
        <w:t>logistic</w:t>
      </w:r>
      <w:r>
        <w:rPr>
          <w:spacing w:val="-15"/>
        </w:rPr>
        <w:t xml:space="preserve"> </w:t>
      </w:r>
      <w:r>
        <w:t>regression</w:t>
      </w:r>
      <w:r>
        <w:rPr>
          <w:spacing w:val="-15"/>
        </w:rPr>
        <w:t xml:space="preserve"> </w:t>
      </w:r>
      <w:r>
        <w:t>test</w:t>
      </w:r>
      <w:r>
        <w:rPr>
          <w:spacing w:val="-15"/>
        </w:rPr>
        <w:t xml:space="preserve"> </w:t>
      </w:r>
      <w:r>
        <w:t>indicate</w:t>
      </w:r>
      <w:r>
        <w:rPr>
          <w:spacing w:val="-15"/>
        </w:rPr>
        <w:t xml:space="preserve"> </w:t>
      </w:r>
      <w:r>
        <w:t>that</w:t>
      </w:r>
      <w:r>
        <w:rPr>
          <w:spacing w:val="-15"/>
        </w:rPr>
        <w:t xml:space="preserve"> </w:t>
      </w:r>
      <w:r>
        <w:t>fault</w:t>
      </w:r>
      <w:r>
        <w:rPr>
          <w:spacing w:val="-15"/>
        </w:rPr>
        <w:t xml:space="preserve"> </w:t>
      </w:r>
      <w:r>
        <w:t>location</w:t>
      </w:r>
      <w:r>
        <w:rPr>
          <w:spacing w:val="-15"/>
        </w:rPr>
        <w:t xml:space="preserve"> </w:t>
      </w:r>
      <w:r>
        <w:t>and</w:t>
      </w:r>
      <w:r>
        <w:rPr>
          <w:spacing w:val="-15"/>
        </w:rPr>
        <w:t xml:space="preserve"> </w:t>
      </w:r>
      <w:r>
        <w:t>fault type do not significantly affect the relay operation decision, with a significance value of 0.989 and a Nagelkerke R Square of 0.016. These findings are consistent with</w:t>
      </w:r>
      <w:r>
        <w:rPr>
          <w:spacing w:val="-1"/>
        </w:rPr>
        <w:t xml:space="preserve"> </w:t>
      </w:r>
      <w:r>
        <w:t>the fundamental principle of dif</w:t>
      </w:r>
      <w:r>
        <w:t>ferential relays,</w:t>
      </w:r>
      <w:r>
        <w:rPr>
          <w:spacing w:val="-1"/>
        </w:rPr>
        <w:t xml:space="preserve"> </w:t>
      </w:r>
      <w:r>
        <w:t>which</w:t>
      </w:r>
      <w:r>
        <w:rPr>
          <w:spacing w:val="-4"/>
        </w:rPr>
        <w:t xml:space="preserve"> </w:t>
      </w:r>
      <w:r>
        <w:t>focus</w:t>
      </w:r>
      <w:r>
        <w:rPr>
          <w:spacing w:val="-2"/>
        </w:rPr>
        <w:t xml:space="preserve"> </w:t>
      </w:r>
      <w:r>
        <w:t>on</w:t>
      </w:r>
      <w:r>
        <w:rPr>
          <w:spacing w:val="-4"/>
        </w:rPr>
        <w:t xml:space="preserve"> </w:t>
      </w:r>
      <w:r>
        <w:t xml:space="preserve">the difference between incoming and outgoing currents, rather than the fault position or fault </w:t>
      </w:r>
      <w:r>
        <w:rPr>
          <w:spacing w:val="-2"/>
        </w:rPr>
        <w:t>type.</w:t>
      </w:r>
    </w:p>
    <w:p w14:paraId="19EF7AF9" w14:textId="77777777" w:rsidR="00F61120" w:rsidRDefault="00CB1314">
      <w:pPr>
        <w:pStyle w:val="BodyText"/>
        <w:spacing w:before="2"/>
        <w:ind w:left="568"/>
        <w:jc w:val="both"/>
      </w:pPr>
      <w:r>
        <w:rPr>
          <w:b/>
        </w:rPr>
        <w:t>Keywords</w:t>
      </w:r>
      <w:r>
        <w:t>:</w:t>
      </w:r>
      <w:r>
        <w:rPr>
          <w:spacing w:val="-3"/>
        </w:rPr>
        <w:t xml:space="preserve"> </w:t>
      </w:r>
      <w:r>
        <w:t>differential</w:t>
      </w:r>
      <w:r>
        <w:rPr>
          <w:spacing w:val="-3"/>
        </w:rPr>
        <w:t xml:space="preserve"> </w:t>
      </w:r>
      <w:r>
        <w:t>relay,</w:t>
      </w:r>
      <w:r>
        <w:rPr>
          <w:spacing w:val="-3"/>
        </w:rPr>
        <w:t xml:space="preserve"> </w:t>
      </w:r>
      <w:r>
        <w:t>short-circuit</w:t>
      </w:r>
      <w:r>
        <w:rPr>
          <w:spacing w:val="-6"/>
        </w:rPr>
        <w:t xml:space="preserve"> </w:t>
      </w:r>
      <w:r>
        <w:t>fault,</w:t>
      </w:r>
      <w:r>
        <w:rPr>
          <w:spacing w:val="-3"/>
        </w:rPr>
        <w:t xml:space="preserve"> </w:t>
      </w:r>
      <w:r>
        <w:t>ETAP,</w:t>
      </w:r>
      <w:r>
        <w:rPr>
          <w:spacing w:val="-3"/>
        </w:rPr>
        <w:t xml:space="preserve"> </w:t>
      </w:r>
      <w:r>
        <w:t>protection</w:t>
      </w:r>
      <w:r>
        <w:rPr>
          <w:spacing w:val="-2"/>
        </w:rPr>
        <w:t xml:space="preserve"> zone.</w:t>
      </w:r>
    </w:p>
    <w:sectPr w:rsidR="00F61120">
      <w:pgSz w:w="11910" w:h="16840"/>
      <w:pgMar w:top="1940" w:right="1559" w:bottom="1240" w:left="170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CC4E" w14:textId="77777777" w:rsidR="00CB1314" w:rsidRDefault="00CB1314">
      <w:r>
        <w:separator/>
      </w:r>
    </w:p>
  </w:endnote>
  <w:endnote w:type="continuationSeparator" w:id="0">
    <w:p w14:paraId="172C0871" w14:textId="77777777" w:rsidR="00CB1314" w:rsidRDefault="00CB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B6C5" w14:textId="77777777" w:rsidR="00F61120" w:rsidRDefault="00CB1314">
    <w:pPr>
      <w:pStyle w:val="BodyText"/>
      <w:spacing w:line="14" w:lineRule="auto"/>
      <w:rPr>
        <w:i w:val="0"/>
        <w:sz w:val="20"/>
      </w:rPr>
    </w:pPr>
    <w:r>
      <w:rPr>
        <w:i w:val="0"/>
        <w:noProof/>
        <w:sz w:val="20"/>
      </w:rPr>
      <mc:AlternateContent>
        <mc:Choice Requires="wps">
          <w:drawing>
            <wp:anchor distT="0" distB="0" distL="0" distR="0" simplePos="0" relativeHeight="487564800" behindDoc="1" locked="0" layoutInCell="1" allowOverlap="1" wp14:anchorId="60B438EE" wp14:editId="7CF8FD44">
              <wp:simplePos x="0" y="0"/>
              <wp:positionH relativeFrom="page">
                <wp:posOffset>3844290</wp:posOffset>
              </wp:positionH>
              <wp:positionV relativeFrom="page">
                <wp:posOffset>9889256</wp:posOffset>
              </wp:positionV>
              <wp:extent cx="27051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94310"/>
                      </a:xfrm>
                      <a:prstGeom prst="rect">
                        <a:avLst/>
                      </a:prstGeom>
                    </wps:spPr>
                    <wps:txbx>
                      <w:txbxContent>
                        <w:p w14:paraId="77190EBD" w14:textId="77777777" w:rsidR="00F61120" w:rsidRDefault="00CB1314">
                          <w:pPr>
                            <w:spacing w:before="10"/>
                            <w:ind w:left="23"/>
                            <w:rPr>
                              <w:sz w:val="24"/>
                            </w:rPr>
                          </w:pPr>
                          <w:r>
                            <w:rPr>
                              <w:spacing w:val="-4"/>
                              <w:sz w:val="24"/>
                            </w:rPr>
                            <w:fldChar w:fldCharType="begin"/>
                          </w:r>
                          <w:r>
                            <w:rPr>
                              <w:spacing w:val="-4"/>
                              <w:sz w:val="24"/>
                            </w:rPr>
                            <w:instrText xml:space="preserve"> PAGE  \* roman </w:instrText>
                          </w:r>
                          <w:r>
                            <w:rPr>
                              <w:spacing w:val="-4"/>
                              <w:sz w:val="24"/>
                            </w:rPr>
                            <w:fldChar w:fldCharType="separate"/>
                          </w:r>
                          <w:r>
                            <w:rPr>
                              <w:spacing w:val="-4"/>
                              <w:sz w:val="24"/>
                            </w:rPr>
                            <w:t>viii</w:t>
                          </w:r>
                          <w:r>
                            <w:rPr>
                              <w:spacing w:val="-4"/>
                              <w:sz w:val="24"/>
                            </w:rPr>
                            <w:fldChar w:fldCharType="end"/>
                          </w:r>
                        </w:p>
                      </w:txbxContent>
                    </wps:txbx>
                    <wps:bodyPr wrap="square" lIns="0" tIns="0" rIns="0" bIns="0" rtlCol="0">
                      <a:noAutofit/>
                    </wps:bodyPr>
                  </wps:wsp>
                </a:graphicData>
              </a:graphic>
            </wp:anchor>
          </w:drawing>
        </mc:Choice>
        <mc:Fallback>
          <w:pict>
            <v:shapetype w14:anchorId="60B438EE" id="_x0000_t202" coordsize="21600,21600" o:spt="202" path="m,l,21600r21600,l21600,xe">
              <v:stroke joinstyle="miter"/>
              <v:path gradientshapeok="t" o:connecttype="rect"/>
            </v:shapetype>
            <v:shape id="Textbox 1" o:spid="_x0000_s1026" type="#_x0000_t202" style="position:absolute;margin-left:302.7pt;margin-top:778.7pt;width:21.3pt;height:15.3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" filled="f" stroked="f">
              <v:textbox inset="0,0,0,0">
                <w:txbxContent>
                  <w:p w14:paraId="77190EBD" w14:textId="77777777" w:rsidR="00F61120" w:rsidRDefault="00CB1314">
                    <w:pPr>
                      <w:spacing w:before="10"/>
                      <w:ind w:left="23"/>
                      <w:rPr>
                        <w:sz w:val="24"/>
                      </w:rPr>
                    </w:pPr>
                    <w:r>
                      <w:rPr>
                        <w:spacing w:val="-4"/>
                        <w:sz w:val="24"/>
                      </w:rPr>
                      <w:fldChar w:fldCharType="begin"/>
                    </w:r>
                    <w:r>
                      <w:rPr>
                        <w:spacing w:val="-4"/>
                        <w:sz w:val="24"/>
                      </w:rPr>
                      <w:instrText xml:space="preserve"> PAGE  \* roman </w:instrText>
                    </w:r>
                    <w:r>
                      <w:rPr>
                        <w:spacing w:val="-4"/>
                        <w:sz w:val="24"/>
                      </w:rPr>
                      <w:fldChar w:fldCharType="separate"/>
                    </w:r>
                    <w:r>
                      <w:rPr>
                        <w:spacing w:val="-4"/>
                        <w:sz w:val="24"/>
                      </w:rPr>
                      <w:t>viii</w:t>
                    </w:r>
                    <w:r>
                      <w:rPr>
                        <w:spacing w:val="-4"/>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A87E" w14:textId="77777777" w:rsidR="00CB1314" w:rsidRDefault="00CB1314">
      <w:r>
        <w:separator/>
      </w:r>
    </w:p>
  </w:footnote>
  <w:footnote w:type="continuationSeparator" w:id="0">
    <w:p w14:paraId="255DCA17" w14:textId="77777777" w:rsidR="00CB1314" w:rsidRDefault="00CB1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20"/>
    <w:rsid w:val="00C0577E"/>
    <w:rsid w:val="00CB1314"/>
    <w:rsid w:val="00F611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7D6B"/>
  <w15:docId w15:val="{0E0F2988-BF8A-49AE-8F10-B3DC722E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68"/>
      <w:jc w:val="both"/>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ind w:left="989" w:right="568"/>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Novatilana</dc:creator>
  <cp:lastModifiedBy>KENDHIL-03</cp:lastModifiedBy>
  <cp:revision>2</cp:revision>
  <dcterms:created xsi:type="dcterms:W3CDTF">2025-07-28T07:42:00Z</dcterms:created>
  <dcterms:modified xsi:type="dcterms:W3CDTF">2025-07-28T07:42:00Z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LTSC</vt:lpwstr>
  </property>
  <property fmtid="{D5CDD505-2E9C-101B-9397-08002B2CF9AE}" pid="4" name="LastSaved">
    <vt:filetime>2025-07-28T00:00:00Z</vt:filetime>
  </property>
  <property fmtid="{D5CDD505-2E9C-101B-9397-08002B2CF9AE}" pid="5" name="Producer">
    <vt:lpwstr>Microsoft® Word LTSC</vt:lpwstr>
  </property>
</Properties>
</file>