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pPr>
    </w:p>
    <w:p>
      <w:pPr>
        <w:pStyle w:val="Heading1"/>
        <w:spacing w:line="360" w:lineRule="auto" w:before="0"/>
        <w:ind w:left="445"/>
        <w:jc w:val="center"/>
      </w:pPr>
      <w:r>
        <w:rPr/>
        <w:t>Hubungan</w:t>
      </w:r>
      <w:r>
        <w:rPr>
          <w:spacing w:val="-5"/>
        </w:rPr>
        <w:t> </w:t>
      </w:r>
      <w:r>
        <w:rPr/>
        <w:t>Tingkat</w:t>
      </w:r>
      <w:r>
        <w:rPr>
          <w:spacing w:val="-12"/>
        </w:rPr>
        <w:t> </w:t>
      </w:r>
      <w:r>
        <w:rPr/>
        <w:t>Pengetahuan</w:t>
      </w:r>
      <w:r>
        <w:rPr>
          <w:spacing w:val="-5"/>
        </w:rPr>
        <w:t> </w:t>
      </w:r>
      <w:r>
        <w:rPr/>
        <w:t>dan</w:t>
      </w:r>
      <w:r>
        <w:rPr>
          <w:spacing w:val="-5"/>
        </w:rPr>
        <w:t> </w:t>
      </w:r>
      <w:r>
        <w:rPr/>
        <w:t>Intensitas</w:t>
      </w:r>
      <w:r>
        <w:rPr>
          <w:spacing w:val="17"/>
        </w:rPr>
        <w:t> </w:t>
      </w:r>
      <w:r>
        <w:rPr/>
        <w:t>Nyeri</w:t>
      </w:r>
      <w:r>
        <w:rPr>
          <w:spacing w:val="-13"/>
        </w:rPr>
        <w:t> </w:t>
      </w:r>
      <w:r>
        <w:rPr/>
        <w:t>Dismenore Dengan Penggunaan Obat Analgesik Pada Mahasiswi Manajemen Universitas Peradaban Bumiayu Tahun 2025</w:t>
      </w:r>
    </w:p>
    <w:p>
      <w:pPr>
        <w:spacing w:before="154"/>
        <w:ind w:left="445" w:right="6" w:firstLine="0"/>
        <w:jc w:val="center"/>
        <w:rPr>
          <w:b/>
          <w:sz w:val="24"/>
        </w:rPr>
      </w:pPr>
      <w:r>
        <w:rPr>
          <w:b/>
          <w:sz w:val="24"/>
        </w:rPr>
        <w:t>Imas</w:t>
      </w:r>
      <w:r>
        <w:rPr>
          <w:b/>
          <w:spacing w:val="2"/>
          <w:sz w:val="24"/>
        </w:rPr>
        <w:t> </w:t>
      </w:r>
      <w:r>
        <w:rPr>
          <w:b/>
          <w:sz w:val="24"/>
        </w:rPr>
        <w:t>Wulandari,</w:t>
      </w:r>
      <w:r>
        <w:rPr>
          <w:b/>
          <w:spacing w:val="10"/>
          <w:sz w:val="24"/>
        </w:rPr>
        <w:t> </w:t>
      </w:r>
      <w:r>
        <w:rPr>
          <w:b/>
          <w:sz w:val="24"/>
        </w:rPr>
        <w:t>Baedi</w:t>
      </w:r>
      <w:r>
        <w:rPr>
          <w:b/>
          <w:spacing w:val="-11"/>
          <w:sz w:val="24"/>
        </w:rPr>
        <w:t> </w:t>
      </w:r>
      <w:r>
        <w:rPr>
          <w:b/>
          <w:sz w:val="24"/>
        </w:rPr>
        <w:t>Mulyanto,</w:t>
      </w:r>
      <w:r>
        <w:rPr>
          <w:b/>
          <w:spacing w:val="-6"/>
          <w:sz w:val="24"/>
        </w:rPr>
        <w:t> </w:t>
      </w:r>
      <w:r>
        <w:rPr>
          <w:b/>
          <w:sz w:val="24"/>
        </w:rPr>
        <w:t>Luthfi</w:t>
      </w:r>
      <w:r>
        <w:rPr>
          <w:b/>
          <w:spacing w:val="-12"/>
          <w:sz w:val="24"/>
        </w:rPr>
        <w:t> </w:t>
      </w:r>
      <w:r>
        <w:rPr>
          <w:b/>
          <w:sz w:val="24"/>
        </w:rPr>
        <w:t>Hidayat</w:t>
      </w:r>
      <w:r>
        <w:rPr>
          <w:b/>
          <w:spacing w:val="4"/>
          <w:sz w:val="24"/>
        </w:rPr>
        <w:t> </w:t>
      </w:r>
      <w:r>
        <w:rPr>
          <w:b/>
          <w:spacing w:val="-2"/>
          <w:sz w:val="24"/>
        </w:rPr>
        <w:t>Maulana</w:t>
      </w:r>
    </w:p>
    <w:p>
      <w:pPr>
        <w:pStyle w:val="BodyText"/>
        <w:spacing w:before="19"/>
        <w:rPr>
          <w:b/>
        </w:rPr>
      </w:pPr>
    </w:p>
    <w:p>
      <w:pPr>
        <w:pStyle w:val="BodyText"/>
        <w:spacing w:line="276" w:lineRule="auto"/>
        <w:ind w:left="583" w:right="116"/>
        <w:jc w:val="both"/>
      </w:pPr>
      <w:r>
        <w:rPr/>
        <w:t>Dismenore merupakan salah satu gangguan kesehatan reproduksi yang paling sering dialami oleh perempuan di berbagai negara. Berdasarkan laporan </w:t>
      </w:r>
      <w:r>
        <w:rPr>
          <w:i/>
        </w:rPr>
        <w:t>World Health Organization </w:t>
      </w:r>
      <w:r>
        <w:rPr/>
        <w:t>(WHO) tahun 2022, prevalensi dismenore dilaporkan melebihi 50% secara global. Di indonesia, angka kejadian dismenore tercatat sebesar 64,25% yang terdiri atas 54,89% kasus dismenore primer dan 9,36% dismenore sekunder. Penelitian ini bertujuan untuk mengetahui hubungan tingkat pengetahuan dan intensitas nyeri dismenore serta mengetahui faktor mana yang paling dominan dengan penggunaan obat analgesik pada mahasiswi Manajemen Universitas Peradaban Bumiayu. Metode penelitian yang digunakan dalam penelitian</w:t>
      </w:r>
      <w:r>
        <w:rPr>
          <w:spacing w:val="-6"/>
        </w:rPr>
        <w:t> </w:t>
      </w:r>
      <w:r>
        <w:rPr/>
        <w:t>ini</w:t>
      </w:r>
      <w:r>
        <w:rPr>
          <w:spacing w:val="-3"/>
        </w:rPr>
        <w:t> </w:t>
      </w:r>
      <w:r>
        <w:rPr/>
        <w:t>menggunakan</w:t>
      </w:r>
      <w:r>
        <w:rPr>
          <w:spacing w:val="-10"/>
        </w:rPr>
        <w:t> </w:t>
      </w:r>
      <w:r>
        <w:rPr/>
        <w:t>pendekatan</w:t>
      </w:r>
      <w:r>
        <w:rPr>
          <w:spacing w:val="-15"/>
        </w:rPr>
        <w:t> </w:t>
      </w:r>
      <w:r>
        <w:rPr/>
        <w:t>kuantitatif</w:t>
      </w:r>
      <w:r>
        <w:rPr>
          <w:spacing w:val="-15"/>
        </w:rPr>
        <w:t> </w:t>
      </w:r>
      <w:r>
        <w:rPr/>
        <w:t>dengan</w:t>
      </w:r>
      <w:r>
        <w:rPr>
          <w:spacing w:val="-13"/>
        </w:rPr>
        <w:t> </w:t>
      </w:r>
      <w:r>
        <w:rPr>
          <w:i/>
        </w:rPr>
        <w:t>cross-sectional</w:t>
      </w:r>
      <w:r>
        <w:rPr/>
        <w:t>.</w:t>
      </w:r>
      <w:r>
        <w:rPr>
          <w:spacing w:val="27"/>
        </w:rPr>
        <w:t> </w:t>
      </w:r>
      <w:r>
        <w:rPr/>
        <w:t>Jumlah sampel pada</w:t>
      </w:r>
      <w:r>
        <w:rPr>
          <w:spacing w:val="-4"/>
        </w:rPr>
        <w:t> </w:t>
      </w:r>
      <w:r>
        <w:rPr/>
        <w:t>penelitian ini sebanyak 104</w:t>
      </w:r>
      <w:r>
        <w:rPr>
          <w:spacing w:val="-2"/>
        </w:rPr>
        <w:t> </w:t>
      </w:r>
      <w:r>
        <w:rPr/>
        <w:t>responden dengan</w:t>
      </w:r>
      <w:r>
        <w:rPr>
          <w:spacing w:val="-2"/>
        </w:rPr>
        <w:t> </w:t>
      </w:r>
      <w:r>
        <w:rPr/>
        <w:t>teknik</w:t>
      </w:r>
      <w:r>
        <w:rPr>
          <w:spacing w:val="-2"/>
        </w:rPr>
        <w:t> </w:t>
      </w:r>
      <w:r>
        <w:rPr/>
        <w:t>total</w:t>
      </w:r>
      <w:r>
        <w:rPr>
          <w:spacing w:val="-9"/>
        </w:rPr>
        <w:t> </w:t>
      </w:r>
      <w:r>
        <w:rPr/>
        <w:t>sampling. Teknik pengumpulan data dilakukan dengan menggunakan kuesioner yang telah diuji validitas dan reliabilitasnya dan dianalisis menggunakan uji statistik </w:t>
      </w:r>
      <w:r>
        <w:rPr>
          <w:i/>
        </w:rPr>
        <w:t>Chi- Square </w:t>
      </w:r>
      <w:r>
        <w:rPr/>
        <w:t>dan multivariat. Hasil uji </w:t>
      </w:r>
      <w:r>
        <w:rPr>
          <w:i/>
        </w:rPr>
        <w:t>Chi-Square </w:t>
      </w:r>
      <w:r>
        <w:rPr/>
        <w:t>menunjukkan bahwa terdapat hubungan antara tingkat pengetahuan (p=0,001 &lt; 0,05) dan intensitas nyeri dismenore (p=0,022 &lt; 0,05) dengan</w:t>
      </w:r>
      <w:r>
        <w:rPr>
          <w:spacing w:val="-5"/>
        </w:rPr>
        <w:t> </w:t>
      </w:r>
      <w:r>
        <w:rPr/>
        <w:t>penggunaan obat analgesik. Sedangkan hasil analisis</w:t>
      </w:r>
      <w:r>
        <w:rPr>
          <w:spacing w:val="-15"/>
        </w:rPr>
        <w:t> </w:t>
      </w:r>
      <w:r>
        <w:rPr/>
        <w:t>multivariat</w:t>
      </w:r>
      <w:r>
        <w:rPr>
          <w:spacing w:val="-15"/>
        </w:rPr>
        <w:t> </w:t>
      </w:r>
      <w:r>
        <w:rPr/>
        <w:t>menunjukan</w:t>
      </w:r>
      <w:r>
        <w:rPr>
          <w:spacing w:val="-15"/>
        </w:rPr>
        <w:t> </w:t>
      </w:r>
      <w:r>
        <w:rPr/>
        <w:t>bahwa</w:t>
      </w:r>
      <w:r>
        <w:rPr>
          <w:spacing w:val="-15"/>
        </w:rPr>
        <w:t> </w:t>
      </w:r>
      <w:r>
        <w:rPr/>
        <w:t>tingkat</w:t>
      </w:r>
      <w:r>
        <w:rPr>
          <w:spacing w:val="-15"/>
        </w:rPr>
        <w:t> </w:t>
      </w:r>
      <w:r>
        <w:rPr/>
        <w:t>pengetahuan</w:t>
      </w:r>
      <w:r>
        <w:rPr>
          <w:spacing w:val="-15"/>
        </w:rPr>
        <w:t> </w:t>
      </w:r>
      <w:r>
        <w:rPr/>
        <w:t>merupakan</w:t>
      </w:r>
      <w:r>
        <w:rPr>
          <w:spacing w:val="-15"/>
        </w:rPr>
        <w:t> </w:t>
      </w:r>
      <w:r>
        <w:rPr/>
        <w:t>faktor</w:t>
      </w:r>
      <w:r>
        <w:rPr>
          <w:spacing w:val="-15"/>
        </w:rPr>
        <w:t> </w:t>
      </w:r>
      <w:r>
        <w:rPr/>
        <w:t>yang paling dominan dalam menentukan penggunaan obat analgesik dengan nilai (p=0,003 &lt;0,05) dan OR=2,876. Sehingga dapat disimpulkan bahwa tingkat pengetahuan merupakan faktor yang paling dominan yang mempengaruhi penggunaan obat analgesik pada mahasiswi saat mengalami dismenore.</w:t>
      </w:r>
    </w:p>
    <w:p>
      <w:pPr>
        <w:pStyle w:val="BodyText"/>
      </w:pPr>
    </w:p>
    <w:p>
      <w:pPr>
        <w:pStyle w:val="BodyText"/>
      </w:pPr>
    </w:p>
    <w:p>
      <w:pPr>
        <w:pStyle w:val="BodyText"/>
        <w:spacing w:before="134"/>
      </w:pPr>
    </w:p>
    <w:p>
      <w:pPr>
        <w:pStyle w:val="BodyText"/>
        <w:spacing w:line="273" w:lineRule="auto"/>
        <w:ind w:left="583" w:right="142"/>
        <w:jc w:val="both"/>
      </w:pPr>
      <w:r>
        <w:rPr>
          <w:b/>
        </w:rPr>
        <w:t>Kata</w:t>
      </w:r>
      <w:r>
        <w:rPr>
          <w:b/>
          <w:spacing w:val="-15"/>
        </w:rPr>
        <w:t> </w:t>
      </w:r>
      <w:r>
        <w:rPr>
          <w:b/>
        </w:rPr>
        <w:t>Kunci:</w:t>
      </w:r>
      <w:r>
        <w:rPr>
          <w:b/>
          <w:spacing w:val="-15"/>
        </w:rPr>
        <w:t> </w:t>
      </w:r>
      <w:r>
        <w:rPr/>
        <w:t>Dismenore,</w:t>
      </w:r>
      <w:r>
        <w:rPr>
          <w:spacing w:val="-15"/>
        </w:rPr>
        <w:t> </w:t>
      </w:r>
      <w:r>
        <w:rPr/>
        <w:t>Tingkat</w:t>
      </w:r>
      <w:r>
        <w:rPr>
          <w:spacing w:val="-15"/>
        </w:rPr>
        <w:t> </w:t>
      </w:r>
      <w:r>
        <w:rPr/>
        <w:t>Pengetahuan,</w:t>
      </w:r>
      <w:r>
        <w:rPr>
          <w:spacing w:val="-15"/>
        </w:rPr>
        <w:t> </w:t>
      </w:r>
      <w:r>
        <w:rPr/>
        <w:t>Intensitas</w:t>
      </w:r>
      <w:r>
        <w:rPr>
          <w:spacing w:val="-15"/>
        </w:rPr>
        <w:t> </w:t>
      </w:r>
      <w:r>
        <w:rPr/>
        <w:t>Nyeri,</w:t>
      </w:r>
      <w:r>
        <w:rPr>
          <w:spacing w:val="-15"/>
        </w:rPr>
        <w:t> </w:t>
      </w:r>
      <w:r>
        <w:rPr/>
        <w:t>Penggunaan</w:t>
      </w:r>
      <w:r>
        <w:rPr>
          <w:spacing w:val="-15"/>
        </w:rPr>
        <w:t> </w:t>
      </w:r>
      <w:r>
        <w:rPr/>
        <w:t>Obat </w:t>
      </w:r>
      <w:r>
        <w:rPr>
          <w:spacing w:val="-2"/>
        </w:rPr>
        <w:t>Analgesik</w:t>
      </w:r>
    </w:p>
    <w:p>
      <w:pPr>
        <w:pStyle w:val="BodyText"/>
        <w:spacing w:after="0" w:line="273" w:lineRule="auto"/>
        <w:jc w:val="both"/>
        <w:sectPr>
          <w:headerReference w:type="default" r:id="rId5"/>
          <w:footerReference w:type="default" r:id="rId6"/>
          <w:type w:val="continuous"/>
          <w:pgSz w:w="11910" w:h="16850"/>
          <w:pgMar w:header="2294" w:footer="1035" w:top="2540" w:bottom="1220" w:left="1700" w:right="1559"/>
          <w:pgNumType w:start="6"/>
        </w:sectPr>
      </w:pPr>
    </w:p>
    <w:p>
      <w:pPr>
        <w:pStyle w:val="Heading1"/>
        <w:spacing w:line="280" w:lineRule="auto" w:before="264"/>
        <w:ind w:left="627" w:right="187" w:hanging="18"/>
        <w:jc w:val="center"/>
      </w:pPr>
      <w:r>
        <w:rPr/>
        <w:t>The Relationship Between Knowledge Level and Pain Intensity of Dysmenorrhea</w:t>
      </w:r>
      <w:r>
        <w:rPr>
          <w:spacing w:val="-11"/>
        </w:rPr>
        <w:t> </w:t>
      </w:r>
      <w:r>
        <w:rPr/>
        <w:t>and</w:t>
      </w:r>
      <w:r>
        <w:rPr>
          <w:spacing w:val="-6"/>
        </w:rPr>
        <w:t> </w:t>
      </w:r>
      <w:r>
        <w:rPr/>
        <w:t>Analgesic Medication Use</w:t>
      </w:r>
      <w:r>
        <w:rPr>
          <w:spacing w:val="-12"/>
        </w:rPr>
        <w:t> </w:t>
      </w:r>
      <w:r>
        <w:rPr/>
        <w:t>Among</w:t>
      </w:r>
      <w:r>
        <w:rPr>
          <w:spacing w:val="-11"/>
        </w:rPr>
        <w:t> </w:t>
      </w:r>
      <w:r>
        <w:rPr/>
        <w:t>Management</w:t>
      </w:r>
      <w:r>
        <w:rPr>
          <w:spacing w:val="-3"/>
        </w:rPr>
        <w:t> </w:t>
      </w:r>
      <w:r>
        <w:rPr/>
        <w:t>Students at Peradaban Bumiayu University in 2025</w:t>
      </w:r>
    </w:p>
    <w:p>
      <w:pPr>
        <w:pStyle w:val="BodyText"/>
        <w:spacing w:before="31"/>
        <w:rPr>
          <w:b/>
        </w:rPr>
      </w:pPr>
    </w:p>
    <w:p>
      <w:pPr>
        <w:spacing w:before="1"/>
        <w:ind w:left="1498" w:right="0" w:firstLine="0"/>
        <w:jc w:val="left"/>
        <w:rPr>
          <w:b/>
          <w:sz w:val="24"/>
        </w:rPr>
      </w:pPr>
      <w:r>
        <w:rPr>
          <w:b/>
          <w:sz w:val="24"/>
        </w:rPr>
        <w:t>Imas</w:t>
      </w:r>
      <w:r>
        <w:rPr>
          <w:b/>
          <w:spacing w:val="2"/>
          <w:sz w:val="24"/>
        </w:rPr>
        <w:t> </w:t>
      </w:r>
      <w:r>
        <w:rPr>
          <w:b/>
          <w:sz w:val="24"/>
        </w:rPr>
        <w:t>Wulandari,</w:t>
      </w:r>
      <w:r>
        <w:rPr>
          <w:b/>
          <w:spacing w:val="7"/>
          <w:sz w:val="24"/>
        </w:rPr>
        <w:t> </w:t>
      </w:r>
      <w:r>
        <w:rPr>
          <w:b/>
          <w:sz w:val="24"/>
        </w:rPr>
        <w:t>Baedi</w:t>
      </w:r>
      <w:r>
        <w:rPr>
          <w:b/>
          <w:spacing w:val="-12"/>
          <w:sz w:val="24"/>
        </w:rPr>
        <w:t> </w:t>
      </w:r>
      <w:r>
        <w:rPr>
          <w:b/>
          <w:sz w:val="24"/>
        </w:rPr>
        <w:t>Mulyanto,</w:t>
      </w:r>
      <w:r>
        <w:rPr>
          <w:b/>
          <w:spacing w:val="-6"/>
          <w:sz w:val="24"/>
        </w:rPr>
        <w:t> </w:t>
      </w:r>
      <w:r>
        <w:rPr>
          <w:b/>
          <w:sz w:val="24"/>
        </w:rPr>
        <w:t>Luthfi</w:t>
      </w:r>
      <w:r>
        <w:rPr>
          <w:b/>
          <w:spacing w:val="-12"/>
          <w:sz w:val="24"/>
        </w:rPr>
        <w:t> </w:t>
      </w:r>
      <w:r>
        <w:rPr>
          <w:b/>
          <w:sz w:val="24"/>
        </w:rPr>
        <w:t>Hidayat</w:t>
      </w:r>
      <w:r>
        <w:rPr>
          <w:b/>
          <w:spacing w:val="4"/>
          <w:sz w:val="24"/>
        </w:rPr>
        <w:t> </w:t>
      </w:r>
      <w:r>
        <w:rPr>
          <w:b/>
          <w:spacing w:val="-2"/>
          <w:sz w:val="24"/>
        </w:rPr>
        <w:t>Maulana</w:t>
      </w:r>
    </w:p>
    <w:p>
      <w:pPr>
        <w:pStyle w:val="BodyText"/>
        <w:spacing w:before="78"/>
        <w:rPr>
          <w:b/>
        </w:rPr>
      </w:pPr>
    </w:p>
    <w:p>
      <w:pPr>
        <w:pStyle w:val="BodyText"/>
        <w:spacing w:line="276" w:lineRule="auto"/>
        <w:ind w:left="583" w:right="116"/>
        <w:jc w:val="both"/>
      </w:pPr>
      <w:r>
        <w:rPr/>
        <w:t>Dysmenorrhea is one of the most common reproductive health disorders experienced by women in various countries. According to a 2022 World Health Organization (WHO)</w:t>
      </w:r>
      <w:r>
        <w:rPr>
          <w:spacing w:val="-11"/>
        </w:rPr>
        <w:t> </w:t>
      </w:r>
      <w:r>
        <w:rPr/>
        <w:t>report,</w:t>
      </w:r>
      <w:r>
        <w:rPr>
          <w:spacing w:val="-5"/>
        </w:rPr>
        <w:t> </w:t>
      </w:r>
      <w:r>
        <w:rPr/>
        <w:t>the</w:t>
      </w:r>
      <w:r>
        <w:rPr>
          <w:spacing w:val="-15"/>
        </w:rPr>
        <w:t> </w:t>
      </w:r>
      <w:r>
        <w:rPr/>
        <w:t>prevalence</w:t>
      </w:r>
      <w:r>
        <w:rPr>
          <w:spacing w:val="21"/>
        </w:rPr>
        <w:t> </w:t>
      </w:r>
      <w:r>
        <w:rPr/>
        <w:t>of</w:t>
      </w:r>
      <w:r>
        <w:rPr>
          <w:spacing w:val="-11"/>
        </w:rPr>
        <w:t> </w:t>
      </w:r>
      <w:r>
        <w:rPr/>
        <w:t>dysmenorrhea is reported</w:t>
      </w:r>
      <w:r>
        <w:rPr>
          <w:spacing w:val="-6"/>
        </w:rPr>
        <w:t> </w:t>
      </w:r>
      <w:r>
        <w:rPr/>
        <w:t>to</w:t>
      </w:r>
      <w:r>
        <w:rPr>
          <w:spacing w:val="-5"/>
        </w:rPr>
        <w:t> </w:t>
      </w:r>
      <w:r>
        <w:rPr/>
        <w:t>exceed 50% globally. In Indonesia, the incidence of dysmenorrhea was recorded at 64.25%, consisting of 54.89% primary dysmenorrhea and 9.36% secondary dysmenorrhea. This study</w:t>
      </w:r>
      <w:r>
        <w:rPr>
          <w:spacing w:val="-4"/>
        </w:rPr>
        <w:t> </w:t>
      </w:r>
      <w:r>
        <w:rPr/>
        <w:t>aims to determine the relationship between knowledge levels and pain intensity of dysmenorrhea and to determine the most dominant factors</w:t>
      </w:r>
      <w:r>
        <w:rPr>
          <w:spacing w:val="-15"/>
        </w:rPr>
        <w:t> </w:t>
      </w:r>
      <w:r>
        <w:rPr/>
        <w:t>with</w:t>
      </w:r>
      <w:r>
        <w:rPr>
          <w:spacing w:val="-15"/>
        </w:rPr>
        <w:t> </w:t>
      </w:r>
      <w:r>
        <w:rPr/>
        <w:t>analgesic</w:t>
      </w:r>
      <w:r>
        <w:rPr>
          <w:spacing w:val="-15"/>
        </w:rPr>
        <w:t> </w:t>
      </w:r>
      <w:r>
        <w:rPr/>
        <w:t>drug</w:t>
      </w:r>
      <w:r>
        <w:rPr>
          <w:spacing w:val="-15"/>
        </w:rPr>
        <w:t> </w:t>
      </w:r>
      <w:r>
        <w:rPr/>
        <w:t>use</w:t>
      </w:r>
      <w:r>
        <w:rPr>
          <w:spacing w:val="-15"/>
        </w:rPr>
        <w:t> </w:t>
      </w:r>
      <w:r>
        <w:rPr/>
        <w:t>among</w:t>
      </w:r>
      <w:r>
        <w:rPr>
          <w:spacing w:val="-15"/>
        </w:rPr>
        <w:t> </w:t>
      </w:r>
      <w:r>
        <w:rPr/>
        <w:t>Management</w:t>
      </w:r>
      <w:r>
        <w:rPr>
          <w:spacing w:val="-15"/>
        </w:rPr>
        <w:t> </w:t>
      </w:r>
      <w:r>
        <w:rPr/>
        <w:t>students</w:t>
      </w:r>
      <w:r>
        <w:rPr>
          <w:spacing w:val="-15"/>
        </w:rPr>
        <w:t> </w:t>
      </w:r>
      <w:r>
        <w:rPr/>
        <w:t>at</w:t>
      </w:r>
      <w:r>
        <w:rPr>
          <w:spacing w:val="-15"/>
        </w:rPr>
        <w:t> </w:t>
      </w:r>
      <w:r>
        <w:rPr/>
        <w:t>Peradaban</w:t>
      </w:r>
      <w:r>
        <w:rPr>
          <w:spacing w:val="-15"/>
        </w:rPr>
        <w:t> </w:t>
      </w:r>
      <w:r>
        <w:rPr/>
        <w:t>Bumiayu University. The research method used in this study was a quantitative </w:t>
      </w:r>
      <w:r>
        <w:rPr>
          <w:i/>
        </w:rPr>
        <w:t>cross- sectional</w:t>
      </w:r>
      <w:r>
        <w:rPr>
          <w:i/>
          <w:spacing w:val="-15"/>
        </w:rPr>
        <w:t> </w:t>
      </w:r>
      <w:r>
        <w:rPr/>
        <w:t>approach.</w:t>
      </w:r>
      <w:r>
        <w:rPr>
          <w:spacing w:val="-2"/>
        </w:rPr>
        <w:t> </w:t>
      </w:r>
      <w:r>
        <w:rPr/>
        <w:t>The</w:t>
      </w:r>
      <w:r>
        <w:rPr>
          <w:spacing w:val="-8"/>
        </w:rPr>
        <w:t> </w:t>
      </w:r>
      <w:r>
        <w:rPr/>
        <w:t>sample size in</w:t>
      </w:r>
      <w:r>
        <w:rPr>
          <w:spacing w:val="-6"/>
        </w:rPr>
        <w:t> </w:t>
      </w:r>
      <w:r>
        <w:rPr/>
        <w:t>this</w:t>
      </w:r>
      <w:r>
        <w:rPr>
          <w:spacing w:val="-10"/>
        </w:rPr>
        <w:t> </w:t>
      </w:r>
      <w:r>
        <w:rPr/>
        <w:t>study</w:t>
      </w:r>
      <w:r>
        <w:rPr>
          <w:spacing w:val="-15"/>
        </w:rPr>
        <w:t> </w:t>
      </w:r>
      <w:r>
        <w:rPr/>
        <w:t>was</w:t>
      </w:r>
      <w:r>
        <w:rPr>
          <w:spacing w:val="-15"/>
        </w:rPr>
        <w:t> </w:t>
      </w:r>
      <w:r>
        <w:rPr/>
        <w:t>104</w:t>
      </w:r>
      <w:r>
        <w:rPr>
          <w:spacing w:val="-15"/>
        </w:rPr>
        <w:t> </w:t>
      </w:r>
      <w:r>
        <w:rPr/>
        <w:t>respondents</w:t>
      </w:r>
      <w:r>
        <w:rPr>
          <w:spacing w:val="-15"/>
        </w:rPr>
        <w:t> </w:t>
      </w:r>
      <w:r>
        <w:rPr/>
        <w:t>using a</w:t>
      </w:r>
      <w:r>
        <w:rPr>
          <w:spacing w:val="-8"/>
        </w:rPr>
        <w:t> </w:t>
      </w:r>
      <w:r>
        <w:rPr/>
        <w:t>total sampling technique.</w:t>
      </w:r>
      <w:r>
        <w:rPr>
          <w:spacing w:val="-7"/>
        </w:rPr>
        <w:t> </w:t>
      </w:r>
      <w:r>
        <w:rPr/>
        <w:t>Data</w:t>
      </w:r>
      <w:r>
        <w:rPr>
          <w:spacing w:val="-9"/>
        </w:rPr>
        <w:t> </w:t>
      </w:r>
      <w:r>
        <w:rPr/>
        <w:t>collection was</w:t>
      </w:r>
      <w:r>
        <w:rPr>
          <w:spacing w:val="-11"/>
        </w:rPr>
        <w:t> </w:t>
      </w:r>
      <w:r>
        <w:rPr/>
        <w:t>carried out</w:t>
      </w:r>
      <w:r>
        <w:rPr>
          <w:spacing w:val="-13"/>
        </w:rPr>
        <w:t> </w:t>
      </w:r>
      <w:r>
        <w:rPr/>
        <w:t>using a</w:t>
      </w:r>
      <w:r>
        <w:rPr>
          <w:spacing w:val="-9"/>
        </w:rPr>
        <w:t> </w:t>
      </w:r>
      <w:r>
        <w:rPr/>
        <w:t>questionnaire that</w:t>
      </w:r>
      <w:r>
        <w:rPr>
          <w:spacing w:val="-13"/>
        </w:rPr>
        <w:t> </w:t>
      </w:r>
      <w:r>
        <w:rPr/>
        <w:t>had been tested for validity and reliability and analyzed using </w:t>
      </w:r>
      <w:r>
        <w:rPr>
          <w:i/>
        </w:rPr>
        <w:t>Chi-Square </w:t>
      </w:r>
      <w:r>
        <w:rPr/>
        <w:t>and multivariate statistical tests. The results of the </w:t>
      </w:r>
      <w:r>
        <w:rPr>
          <w:i/>
        </w:rPr>
        <w:t>Chi-Square </w:t>
      </w:r>
      <w:r>
        <w:rPr/>
        <w:t>test showed that there was a relationship between the level of knowledge (p=0.001 &lt;0.05) and the intensity of dysmenorrhea pain (p=0.022 &lt;0.05) with the use of analgesic drugs. Meanwhile, the results of the multivariate analysis showed that the level of knowledge</w:t>
      </w:r>
      <w:r>
        <w:rPr>
          <w:spacing w:val="-15"/>
        </w:rPr>
        <w:t> </w:t>
      </w:r>
      <w:r>
        <w:rPr/>
        <w:t>was</w:t>
      </w:r>
      <w:r>
        <w:rPr>
          <w:spacing w:val="-15"/>
        </w:rPr>
        <w:t> </w:t>
      </w:r>
      <w:r>
        <w:rPr/>
        <w:t>the</w:t>
      </w:r>
      <w:r>
        <w:rPr>
          <w:spacing w:val="-15"/>
        </w:rPr>
        <w:t> </w:t>
      </w:r>
      <w:r>
        <w:rPr/>
        <w:t>most dominant factor</w:t>
      </w:r>
      <w:r>
        <w:rPr>
          <w:spacing w:val="-15"/>
        </w:rPr>
        <w:t> </w:t>
      </w:r>
      <w:r>
        <w:rPr/>
        <w:t>in</w:t>
      </w:r>
      <w:r>
        <w:rPr>
          <w:spacing w:val="-1"/>
        </w:rPr>
        <w:t> </w:t>
      </w:r>
      <w:r>
        <w:rPr/>
        <w:t>determining</w:t>
      </w:r>
      <w:r>
        <w:rPr>
          <w:spacing w:val="-1"/>
        </w:rPr>
        <w:t> </w:t>
      </w:r>
      <w:r>
        <w:rPr/>
        <w:t>the</w:t>
      </w:r>
      <w:r>
        <w:rPr>
          <w:spacing w:val="-3"/>
        </w:rPr>
        <w:t> </w:t>
      </w:r>
      <w:r>
        <w:rPr/>
        <w:t>use</w:t>
      </w:r>
      <w:r>
        <w:rPr>
          <w:spacing w:val="-3"/>
        </w:rPr>
        <w:t> </w:t>
      </w:r>
      <w:r>
        <w:rPr/>
        <w:t>of analgesic</w:t>
      </w:r>
      <w:r>
        <w:rPr>
          <w:spacing w:val="-3"/>
        </w:rPr>
        <w:t> </w:t>
      </w:r>
      <w:r>
        <w:rPr/>
        <w:t>drugs with a value (p=0.003 &lt;0.05) and OR=2.876. Therefore, it can be concluded that the</w:t>
      </w:r>
      <w:r>
        <w:rPr>
          <w:spacing w:val="-15"/>
        </w:rPr>
        <w:t> </w:t>
      </w:r>
      <w:r>
        <w:rPr/>
        <w:t>level</w:t>
      </w:r>
      <w:r>
        <w:rPr>
          <w:spacing w:val="-6"/>
        </w:rPr>
        <w:t> </w:t>
      </w:r>
      <w:r>
        <w:rPr/>
        <w:t>of</w:t>
      </w:r>
      <w:r>
        <w:rPr>
          <w:spacing w:val="-9"/>
        </w:rPr>
        <w:t> </w:t>
      </w:r>
      <w:r>
        <w:rPr/>
        <w:t>knowledge</w:t>
      </w:r>
      <w:r>
        <w:rPr>
          <w:spacing w:val="-15"/>
        </w:rPr>
        <w:t> </w:t>
      </w:r>
      <w:r>
        <w:rPr/>
        <w:t>is the</w:t>
      </w:r>
      <w:r>
        <w:rPr>
          <w:spacing w:val="-15"/>
        </w:rPr>
        <w:t> </w:t>
      </w:r>
      <w:r>
        <w:rPr/>
        <w:t>most dominant</w:t>
      </w:r>
      <w:r>
        <w:rPr>
          <w:spacing w:val="-9"/>
        </w:rPr>
        <w:t> </w:t>
      </w:r>
      <w:r>
        <w:rPr/>
        <w:t>factor</w:t>
      </w:r>
      <w:r>
        <w:rPr>
          <w:spacing w:val="-9"/>
        </w:rPr>
        <w:t> </w:t>
      </w:r>
      <w:r>
        <w:rPr/>
        <w:t>influencing</w:t>
      </w:r>
      <w:r>
        <w:rPr>
          <w:spacing w:val="-3"/>
        </w:rPr>
        <w:t> </w:t>
      </w:r>
      <w:r>
        <w:rPr/>
        <w:t>the</w:t>
      </w:r>
      <w:r>
        <w:rPr>
          <w:spacing w:val="-5"/>
        </w:rPr>
        <w:t> </w:t>
      </w:r>
      <w:r>
        <w:rPr/>
        <w:t>use</w:t>
      </w:r>
      <w:r>
        <w:rPr>
          <w:spacing w:val="-5"/>
        </w:rPr>
        <w:t> </w:t>
      </w:r>
      <w:r>
        <w:rPr/>
        <w:t>of analgesic drugs in female students when experiencing dysmenorrhea.</w:t>
      </w:r>
    </w:p>
    <w:p>
      <w:pPr>
        <w:pStyle w:val="BodyText"/>
      </w:pPr>
    </w:p>
    <w:p>
      <w:pPr>
        <w:pStyle w:val="BodyText"/>
      </w:pPr>
    </w:p>
    <w:p>
      <w:pPr>
        <w:pStyle w:val="BodyText"/>
        <w:spacing w:before="136"/>
      </w:pPr>
    </w:p>
    <w:p>
      <w:pPr>
        <w:pStyle w:val="BodyText"/>
        <w:spacing w:line="273" w:lineRule="auto"/>
        <w:ind w:left="583" w:right="148"/>
        <w:jc w:val="both"/>
      </w:pPr>
      <w:r>
        <w:rPr>
          <w:b/>
        </w:rPr>
        <w:t>Keywords:</w:t>
      </w:r>
      <w:r>
        <w:rPr>
          <w:b/>
          <w:spacing w:val="-13"/>
        </w:rPr>
        <w:t> </w:t>
      </w:r>
      <w:r>
        <w:rPr/>
        <w:t>Dysmenorrhea, Level of Knowledge,</w:t>
      </w:r>
      <w:r>
        <w:rPr>
          <w:spacing w:val="-15"/>
        </w:rPr>
        <w:t> </w:t>
      </w:r>
      <w:r>
        <w:rPr/>
        <w:t>Pain</w:t>
      </w:r>
      <w:r>
        <w:rPr>
          <w:spacing w:val="-4"/>
        </w:rPr>
        <w:t> </w:t>
      </w:r>
      <w:r>
        <w:rPr/>
        <w:t>Intensity,</w:t>
      </w:r>
      <w:r>
        <w:rPr>
          <w:spacing w:val="-15"/>
        </w:rPr>
        <w:t> </w:t>
      </w:r>
      <w:r>
        <w:rPr/>
        <w:t>Use of</w:t>
      </w:r>
      <w:r>
        <w:rPr>
          <w:spacing w:val="-9"/>
        </w:rPr>
        <w:t> </w:t>
      </w:r>
      <w:r>
        <w:rPr/>
        <w:t>Analgesic </w:t>
      </w:r>
      <w:r>
        <w:rPr>
          <w:spacing w:val="-2"/>
        </w:rPr>
        <w:t>Drugs.</w:t>
      </w:r>
    </w:p>
    <w:sectPr>
      <w:headerReference w:type="default" r:id="rId7"/>
      <w:footerReference w:type="default" r:id="rId8"/>
      <w:pgSz w:w="11910" w:h="16850"/>
      <w:pgMar w:header="2294" w:footer="1035" w:top="254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512">
              <wp:simplePos x="0" y="0"/>
              <wp:positionH relativeFrom="page">
                <wp:posOffset>3872229</wp:posOffset>
              </wp:positionH>
              <wp:positionV relativeFrom="page">
                <wp:posOffset>9899734</wp:posOffset>
              </wp:positionV>
              <wp:extent cx="207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76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wps:txbx>
                    <wps:bodyPr wrap="square" lIns="0" tIns="0" rIns="0" bIns="0" rtlCol="0">
                      <a:noAutofit/>
                    </wps:bodyPr>
                  </wps:wsp>
                </a:graphicData>
              </a:graphic>
            </wp:anchor>
          </w:drawing>
        </mc:Choice>
        <mc:Fallback>
          <w:pict>
            <v:shape style="position:absolute;margin-left:304.899994pt;margin-top:779.506653pt;width:16.3500pt;height:15.3pt;mso-position-horizontal-relative:page;mso-position-vertical-relative:page;z-index:-15763968" type="#_x0000_t202" id="docshape2"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3536">
              <wp:simplePos x="0" y="0"/>
              <wp:positionH relativeFrom="page">
                <wp:posOffset>3853179</wp:posOffset>
              </wp:positionH>
              <wp:positionV relativeFrom="page">
                <wp:posOffset>9899734</wp:posOffset>
              </wp:positionV>
              <wp:extent cx="24574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57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 style="position:absolute;margin-left:303.399994pt;margin-top:779.506653pt;width:19.350pt;height:15.3pt;mso-position-horizontal-relative:page;mso-position-vertical-relative:page;z-index:-15762944" type="#_x0000_t202" id="docshape4"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000">
              <wp:simplePos x="0" y="0"/>
              <wp:positionH relativeFrom="page">
                <wp:posOffset>3573145</wp:posOffset>
              </wp:positionH>
              <wp:positionV relativeFrom="page">
                <wp:posOffset>1443693</wp:posOffset>
              </wp:positionV>
              <wp:extent cx="7816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8168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350006pt;margin-top:113.676643pt;width:61.55pt;height:15.3pt;mso-position-horizontal-relative:page;mso-position-vertical-relative:page;z-index:-15764480"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3024">
              <wp:simplePos x="0" y="0"/>
              <wp:positionH relativeFrom="page">
                <wp:posOffset>3525520</wp:posOffset>
              </wp:positionH>
              <wp:positionV relativeFrom="page">
                <wp:posOffset>1443693</wp:posOffset>
              </wp:positionV>
              <wp:extent cx="87884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7884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7.600006pt;margin-top:113.676643pt;width:69.2pt;height:15.3pt;mso-position-horizontal-relative:page;mso-position-vertical-relative:page;z-index:-15763456"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2025-09-03T05:30:38Z</dcterms:created>
  <dcterms:modified xsi:type="dcterms:W3CDTF">2025-09-03T05:30:38Z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LastSaved">
    <vt:filetime>2025-09-03T00:00:00Z</vt:filetime>
  </property>
  <property fmtid="{D5CDD505-2E9C-101B-9397-08002B2CF9AE}" pid="4" name="Producer">
    <vt:lpwstr>iLovePDF</vt:lpwstr>
  </property>
</Properties>
</file>