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64" w:rsidRPr="00294FA6" w:rsidRDefault="00F05664" w:rsidP="00F05664">
      <w:pPr>
        <w:spacing w:line="360" w:lineRule="auto"/>
        <w:jc w:val="center"/>
        <w:rPr>
          <w:rFonts w:asciiTheme="majorBidi" w:hAnsiTheme="majorBidi" w:cs="Times New Roman"/>
          <w:b/>
          <w:sz w:val="24"/>
          <w:szCs w:val="24"/>
          <w:lang w:val="en-US"/>
        </w:rPr>
      </w:pPr>
      <w:r w:rsidRPr="00294FA6">
        <w:rPr>
          <w:rFonts w:asciiTheme="majorBidi" w:hAnsiTheme="majorBidi" w:cs="Times New Roman"/>
          <w:b/>
          <w:sz w:val="24"/>
          <w:szCs w:val="24"/>
          <w:lang w:val="en-US"/>
        </w:rPr>
        <w:t>ABSTRAK</w:t>
      </w:r>
    </w:p>
    <w:p w:rsidR="00F05664" w:rsidRPr="00294FA6" w:rsidRDefault="00F05664" w:rsidP="00F05664">
      <w:pPr>
        <w:spacing w:line="240" w:lineRule="auto"/>
        <w:jc w:val="both"/>
        <w:rPr>
          <w:rFonts w:asciiTheme="majorBidi" w:hAnsiTheme="majorBidi" w:cs="Times New Roman"/>
          <w:sz w:val="24"/>
          <w:szCs w:val="24"/>
          <w:lang w:val="en-US"/>
        </w:rPr>
      </w:pPr>
      <w:r>
        <w:rPr>
          <w:rFonts w:asciiTheme="majorBidi" w:hAnsiTheme="majorBidi" w:cs="Times New Roman"/>
          <w:sz w:val="24"/>
          <w:szCs w:val="24"/>
          <w:lang w:val="en-US"/>
        </w:rPr>
        <w:t>Kebijakan d</w:t>
      </w:r>
      <w:r>
        <w:rPr>
          <w:rFonts w:asciiTheme="majorBidi" w:hAnsiTheme="majorBidi" w:cs="Times New Roman"/>
          <w:sz w:val="24"/>
          <w:szCs w:val="24"/>
        </w:rPr>
        <w:t>e</w:t>
      </w:r>
      <w:r w:rsidRPr="00294FA6">
        <w:rPr>
          <w:rFonts w:asciiTheme="majorBidi" w:hAnsiTheme="majorBidi" w:cs="Times New Roman"/>
          <w:sz w:val="24"/>
          <w:szCs w:val="24"/>
          <w:lang w:val="en-US"/>
        </w:rPr>
        <w:t xml:space="preserve">viden adalah suatu keputusan perusahaan untuk membagikan keuntungan yang diperoleh kepada para pemegang saham. Penelitian ini bertujuan untuk mengetahui pengaruh ukuran dewan komisaris, komisaris independen, </w:t>
      </w:r>
      <w:r w:rsidRPr="00294FA6">
        <w:rPr>
          <w:rFonts w:asciiTheme="majorBidi" w:hAnsiTheme="majorBidi" w:cs="Times New Roman"/>
          <w:i/>
          <w:sz w:val="24"/>
          <w:szCs w:val="24"/>
          <w:lang w:val="en-US"/>
        </w:rPr>
        <w:t>leverage</w:t>
      </w:r>
      <w:r w:rsidRPr="00294FA6">
        <w:rPr>
          <w:rFonts w:asciiTheme="majorBidi" w:hAnsiTheme="majorBidi" w:cs="Times New Roman"/>
          <w:sz w:val="24"/>
          <w:szCs w:val="24"/>
          <w:lang w:val="en-US"/>
        </w:rPr>
        <w:t xml:space="preserve">, profitabilitas dan pertumbuhan perusahaan terhadap kebijakan </w:t>
      </w:r>
      <w:r>
        <w:rPr>
          <w:rFonts w:asciiTheme="majorBidi" w:hAnsiTheme="majorBidi" w:cs="Times New Roman"/>
          <w:sz w:val="24"/>
          <w:szCs w:val="24"/>
          <w:lang w:val="en-US"/>
        </w:rPr>
        <w:t>deviden</w:t>
      </w:r>
      <w:r w:rsidRPr="00294FA6">
        <w:rPr>
          <w:rFonts w:asciiTheme="majorBidi" w:hAnsiTheme="majorBidi" w:cs="Times New Roman"/>
          <w:sz w:val="24"/>
          <w:szCs w:val="24"/>
          <w:lang w:val="en-US"/>
        </w:rPr>
        <w:t xml:space="preserve">. Data penelitian ini bersumber dari laporan keuangan tahunan perusahaan manufaktur sector </w:t>
      </w:r>
      <w:r>
        <w:rPr>
          <w:rFonts w:asciiTheme="majorBidi" w:hAnsiTheme="majorBidi" w:cs="Times New Roman"/>
          <w:sz w:val="24"/>
          <w:szCs w:val="24"/>
          <w:lang w:val="en-US"/>
        </w:rPr>
        <w:t>industri</w:t>
      </w:r>
      <w:r w:rsidRPr="00294FA6">
        <w:rPr>
          <w:rFonts w:asciiTheme="majorBidi" w:hAnsiTheme="majorBidi" w:cs="Times New Roman"/>
          <w:sz w:val="24"/>
          <w:szCs w:val="24"/>
          <w:lang w:val="en-US"/>
        </w:rPr>
        <w:t xml:space="preserve"> barang konsumsi yang terdaftar di Bursa Efek Indonesia (BEI) pada periode 2012-2019. Populasi penelitian ini sebanyak 52 perusahaan, berdasarkan metode </w:t>
      </w:r>
      <w:r w:rsidRPr="00294FA6">
        <w:rPr>
          <w:rFonts w:asciiTheme="majorBidi" w:hAnsiTheme="majorBidi" w:cs="Times New Roman"/>
          <w:i/>
          <w:sz w:val="24"/>
          <w:szCs w:val="24"/>
          <w:lang w:val="en-US"/>
        </w:rPr>
        <w:t>purposive sampling,</w:t>
      </w:r>
      <w:r w:rsidRPr="00294FA6">
        <w:rPr>
          <w:rFonts w:asciiTheme="majorBidi" w:hAnsiTheme="majorBidi" w:cs="Times New Roman"/>
          <w:sz w:val="24"/>
          <w:szCs w:val="24"/>
          <w:lang w:val="en-US"/>
        </w:rPr>
        <w:t xml:space="preserve"> sampel yang diperoleh sebanyak 14 perusahaan. Variabel dependen dalam pe</w:t>
      </w:r>
      <w:r>
        <w:rPr>
          <w:rFonts w:asciiTheme="majorBidi" w:hAnsiTheme="majorBidi" w:cs="Times New Roman"/>
          <w:sz w:val="24"/>
          <w:szCs w:val="24"/>
          <w:lang w:val="en-US"/>
        </w:rPr>
        <w:t>nelitian ini adalah kebijakan d</w:t>
      </w:r>
      <w:r>
        <w:rPr>
          <w:rFonts w:asciiTheme="majorBidi" w:hAnsiTheme="majorBidi" w:cs="Times New Roman"/>
          <w:sz w:val="24"/>
          <w:szCs w:val="24"/>
        </w:rPr>
        <w:t>e</w:t>
      </w:r>
      <w:r w:rsidRPr="00294FA6">
        <w:rPr>
          <w:rFonts w:asciiTheme="majorBidi" w:hAnsiTheme="majorBidi" w:cs="Times New Roman"/>
          <w:sz w:val="24"/>
          <w:szCs w:val="24"/>
          <w:lang w:val="en-US"/>
        </w:rPr>
        <w:t xml:space="preserve">viden yang diukur dengan </w:t>
      </w:r>
      <w:r>
        <w:rPr>
          <w:rFonts w:asciiTheme="majorBidi" w:hAnsiTheme="majorBidi" w:cs="Times New Roman"/>
          <w:i/>
          <w:sz w:val="24"/>
          <w:szCs w:val="24"/>
          <w:lang w:val="en-US"/>
        </w:rPr>
        <w:t>Deviden</w:t>
      </w:r>
      <w:r w:rsidRPr="00294FA6">
        <w:rPr>
          <w:rFonts w:asciiTheme="majorBidi" w:hAnsiTheme="majorBidi" w:cs="Times New Roman"/>
          <w:i/>
          <w:sz w:val="24"/>
          <w:szCs w:val="24"/>
          <w:lang w:val="en-US"/>
        </w:rPr>
        <w:t>d Payout Ratio</w:t>
      </w:r>
      <w:r w:rsidRPr="00294FA6">
        <w:rPr>
          <w:rFonts w:asciiTheme="majorBidi" w:hAnsiTheme="majorBidi" w:cs="Times New Roman"/>
          <w:sz w:val="24"/>
          <w:szCs w:val="24"/>
          <w:lang w:val="en-US"/>
        </w:rPr>
        <w:t xml:space="preserve"> (</w:t>
      </w:r>
      <w:r w:rsidRPr="00294FA6">
        <w:rPr>
          <w:rFonts w:asciiTheme="majorBidi" w:hAnsiTheme="majorBidi" w:cs="Times New Roman"/>
          <w:i/>
          <w:sz w:val="24"/>
          <w:szCs w:val="24"/>
          <w:lang w:val="en-US"/>
        </w:rPr>
        <w:t>DPR</w:t>
      </w:r>
      <w:r w:rsidRPr="00294FA6">
        <w:rPr>
          <w:rFonts w:asciiTheme="majorBidi" w:hAnsiTheme="majorBidi" w:cs="Times New Roman"/>
          <w:sz w:val="24"/>
          <w:szCs w:val="24"/>
          <w:lang w:val="en-US"/>
        </w:rPr>
        <w:t xml:space="preserve">). Variablel independen dalam penelitian ini adalah ukuran dewan komisaris, komisaris independen, </w:t>
      </w:r>
      <w:r w:rsidRPr="00294FA6">
        <w:rPr>
          <w:rFonts w:asciiTheme="majorBidi" w:hAnsiTheme="majorBidi" w:cs="Times New Roman"/>
          <w:i/>
          <w:sz w:val="24"/>
          <w:szCs w:val="24"/>
          <w:lang w:val="en-US"/>
        </w:rPr>
        <w:t>leverage</w:t>
      </w:r>
      <w:r w:rsidRPr="00294FA6">
        <w:rPr>
          <w:rFonts w:asciiTheme="majorBidi" w:hAnsiTheme="majorBidi" w:cs="Times New Roman"/>
          <w:sz w:val="24"/>
          <w:szCs w:val="24"/>
          <w:lang w:val="en-US"/>
        </w:rPr>
        <w:t xml:space="preserve">, profitabilitas dan pertumbuhan perusahaan. Analisis yang digunakan dalam penelitian ini adalah analisis statistic deskriptif, analisis regresi data panel dengan metode </w:t>
      </w:r>
      <w:r w:rsidRPr="00294FA6">
        <w:rPr>
          <w:rFonts w:asciiTheme="majorBidi" w:hAnsiTheme="majorBidi" w:cs="Times New Roman"/>
          <w:i/>
          <w:sz w:val="24"/>
          <w:szCs w:val="24"/>
          <w:lang w:val="en-US"/>
        </w:rPr>
        <w:t>Generalized Least Square</w:t>
      </w:r>
      <w:r w:rsidRPr="00294FA6">
        <w:rPr>
          <w:rFonts w:asciiTheme="majorBidi" w:hAnsiTheme="majorBidi" w:cs="Times New Roman"/>
          <w:sz w:val="24"/>
          <w:szCs w:val="24"/>
          <w:lang w:val="en-US"/>
        </w:rPr>
        <w:t xml:space="preserve"> (</w:t>
      </w:r>
      <w:r w:rsidRPr="00294FA6">
        <w:rPr>
          <w:rFonts w:asciiTheme="majorBidi" w:hAnsiTheme="majorBidi" w:cs="Times New Roman"/>
          <w:i/>
          <w:sz w:val="24"/>
          <w:szCs w:val="24"/>
          <w:lang w:val="en-US"/>
        </w:rPr>
        <w:t>GLS</w:t>
      </w:r>
      <w:r w:rsidRPr="00294FA6">
        <w:rPr>
          <w:rFonts w:asciiTheme="majorBidi" w:hAnsiTheme="majorBidi" w:cs="Times New Roman"/>
          <w:sz w:val="24"/>
          <w:szCs w:val="24"/>
          <w:lang w:val="en-US"/>
        </w:rPr>
        <w:t xml:space="preserve">) dengan </w:t>
      </w:r>
      <w:r w:rsidRPr="00294FA6">
        <w:rPr>
          <w:rFonts w:asciiTheme="majorBidi" w:hAnsiTheme="majorBidi" w:cs="Times New Roman"/>
          <w:i/>
          <w:sz w:val="24"/>
          <w:szCs w:val="24"/>
          <w:lang w:val="en-US"/>
        </w:rPr>
        <w:t>Cross-section Weight</w:t>
      </w:r>
      <w:r w:rsidRPr="00294FA6">
        <w:rPr>
          <w:rFonts w:asciiTheme="majorBidi" w:hAnsiTheme="majorBidi" w:cs="Times New Roman"/>
          <w:sz w:val="24"/>
          <w:szCs w:val="24"/>
          <w:lang w:val="en-US"/>
        </w:rPr>
        <w:t xml:space="preserve">, dan uji asumsi klasik. Hasil penelitian ini menunjukan bahwa, ukuran dewan komisaris, komisaris independen, </w:t>
      </w:r>
      <w:r w:rsidRPr="00294FA6">
        <w:rPr>
          <w:rFonts w:asciiTheme="majorBidi" w:hAnsiTheme="majorBidi" w:cs="Times New Roman"/>
          <w:i/>
          <w:sz w:val="24"/>
          <w:szCs w:val="24"/>
          <w:lang w:val="en-US"/>
        </w:rPr>
        <w:t>leverage</w:t>
      </w:r>
      <w:r w:rsidRPr="00294FA6">
        <w:rPr>
          <w:rFonts w:asciiTheme="majorBidi" w:hAnsiTheme="majorBidi" w:cs="Times New Roman"/>
          <w:sz w:val="24"/>
          <w:szCs w:val="24"/>
          <w:lang w:val="en-US"/>
        </w:rPr>
        <w:t xml:space="preserve"> dan pertumbuhan perusahaan tidak b</w:t>
      </w:r>
      <w:r>
        <w:rPr>
          <w:rFonts w:asciiTheme="majorBidi" w:hAnsiTheme="majorBidi" w:cs="Times New Roman"/>
          <w:sz w:val="24"/>
          <w:szCs w:val="24"/>
          <w:lang w:val="en-US"/>
        </w:rPr>
        <w:t>erpengaruh terhadap kebijakan d</w:t>
      </w:r>
      <w:r>
        <w:rPr>
          <w:rFonts w:asciiTheme="majorBidi" w:hAnsiTheme="majorBidi" w:cs="Times New Roman"/>
          <w:sz w:val="24"/>
          <w:szCs w:val="24"/>
        </w:rPr>
        <w:t>e</w:t>
      </w:r>
      <w:r w:rsidRPr="00294FA6">
        <w:rPr>
          <w:rFonts w:asciiTheme="majorBidi" w:hAnsiTheme="majorBidi" w:cs="Times New Roman"/>
          <w:sz w:val="24"/>
          <w:szCs w:val="24"/>
          <w:lang w:val="en-US"/>
        </w:rPr>
        <w:t>viden, sedangkan profitabilitas berpengaruh terhadap kebij</w:t>
      </w:r>
      <w:r>
        <w:rPr>
          <w:rFonts w:asciiTheme="majorBidi" w:hAnsiTheme="majorBidi" w:cs="Times New Roman"/>
          <w:sz w:val="24"/>
          <w:szCs w:val="24"/>
          <w:lang w:val="en-US"/>
        </w:rPr>
        <w:t>akan d</w:t>
      </w:r>
      <w:r>
        <w:rPr>
          <w:rFonts w:asciiTheme="majorBidi" w:hAnsiTheme="majorBidi" w:cs="Times New Roman"/>
          <w:sz w:val="24"/>
          <w:szCs w:val="24"/>
        </w:rPr>
        <w:t>e</w:t>
      </w:r>
      <w:r w:rsidRPr="00294FA6">
        <w:rPr>
          <w:rFonts w:asciiTheme="majorBidi" w:hAnsiTheme="majorBidi" w:cs="Times New Roman"/>
          <w:sz w:val="24"/>
          <w:szCs w:val="24"/>
          <w:lang w:val="en-US"/>
        </w:rPr>
        <w:t>viden.</w:t>
      </w:r>
    </w:p>
    <w:p w:rsidR="00F05664" w:rsidRPr="00294FA6" w:rsidRDefault="00F05664" w:rsidP="00F05664">
      <w:pPr>
        <w:spacing w:line="240" w:lineRule="auto"/>
        <w:jc w:val="both"/>
        <w:rPr>
          <w:rFonts w:asciiTheme="majorBidi" w:hAnsiTheme="majorBidi" w:cs="Times New Roman"/>
          <w:sz w:val="24"/>
          <w:szCs w:val="24"/>
          <w:lang w:val="en-US"/>
        </w:rPr>
      </w:pPr>
      <w:r w:rsidRPr="00294FA6">
        <w:rPr>
          <w:rFonts w:asciiTheme="majorBidi" w:hAnsiTheme="majorBidi" w:cs="Times New Roman"/>
          <w:b/>
          <w:sz w:val="24"/>
          <w:szCs w:val="24"/>
          <w:lang w:val="en-US"/>
        </w:rPr>
        <w:t>Kata Kunci:</w:t>
      </w:r>
      <w:r>
        <w:rPr>
          <w:rFonts w:asciiTheme="majorBidi" w:hAnsiTheme="majorBidi" w:cs="Times New Roman"/>
          <w:sz w:val="24"/>
          <w:szCs w:val="24"/>
          <w:lang w:val="en-US"/>
        </w:rPr>
        <w:t xml:space="preserve"> Kebijakan D</w:t>
      </w:r>
      <w:r>
        <w:rPr>
          <w:rFonts w:asciiTheme="majorBidi" w:hAnsiTheme="majorBidi" w:cs="Times New Roman"/>
          <w:sz w:val="24"/>
          <w:szCs w:val="24"/>
        </w:rPr>
        <w:t>e</w:t>
      </w:r>
      <w:r w:rsidRPr="00294FA6">
        <w:rPr>
          <w:rFonts w:asciiTheme="majorBidi" w:hAnsiTheme="majorBidi" w:cs="Times New Roman"/>
          <w:sz w:val="24"/>
          <w:szCs w:val="24"/>
          <w:lang w:val="en-US"/>
        </w:rPr>
        <w:t xml:space="preserve">viden, Ukuran Dewan Komisaris, Komisaris Independen, </w:t>
      </w:r>
      <w:r w:rsidRPr="00294FA6">
        <w:rPr>
          <w:rFonts w:asciiTheme="majorBidi" w:hAnsiTheme="majorBidi" w:cs="Times New Roman"/>
          <w:i/>
          <w:sz w:val="24"/>
          <w:szCs w:val="24"/>
          <w:lang w:val="en-US"/>
        </w:rPr>
        <w:t>Leverage</w:t>
      </w:r>
      <w:r w:rsidRPr="00294FA6">
        <w:rPr>
          <w:rFonts w:asciiTheme="majorBidi" w:hAnsiTheme="majorBidi" w:cs="Times New Roman"/>
          <w:sz w:val="24"/>
          <w:szCs w:val="24"/>
          <w:lang w:val="en-US"/>
        </w:rPr>
        <w:t>, Profitabilitas dan Pertumbuhan Perusahaan.</w:t>
      </w:r>
    </w:p>
    <w:p w:rsidR="00C17A73" w:rsidRDefault="00C17A73"/>
    <w:p w:rsidR="00F05664" w:rsidRDefault="00F05664"/>
    <w:p w:rsidR="00F05664" w:rsidRDefault="00F05664"/>
    <w:p w:rsidR="00F05664" w:rsidRDefault="00F05664"/>
    <w:p w:rsidR="00F05664" w:rsidRDefault="00F05664"/>
    <w:p w:rsidR="00F05664" w:rsidRDefault="00F05664"/>
    <w:p w:rsidR="00F05664" w:rsidRDefault="00F05664"/>
    <w:p w:rsidR="00F05664" w:rsidRDefault="00F05664"/>
    <w:p w:rsidR="00F05664" w:rsidRDefault="00F05664"/>
    <w:p w:rsidR="00F05664" w:rsidRDefault="00F05664"/>
    <w:p w:rsidR="00F05664" w:rsidRDefault="00F05664"/>
    <w:p w:rsidR="00F05664" w:rsidRDefault="00F05664"/>
    <w:p w:rsidR="00F05664" w:rsidRDefault="00F05664"/>
    <w:p w:rsidR="00F05664" w:rsidRDefault="00F05664"/>
    <w:p w:rsidR="00F05664" w:rsidRPr="00294FA6" w:rsidRDefault="00F05664" w:rsidP="00F05664">
      <w:pPr>
        <w:spacing w:line="240" w:lineRule="auto"/>
        <w:jc w:val="center"/>
        <w:rPr>
          <w:rFonts w:asciiTheme="majorBidi" w:hAnsiTheme="majorBidi" w:cs="Times New Roman"/>
          <w:b/>
          <w:i/>
          <w:sz w:val="24"/>
          <w:szCs w:val="24"/>
          <w:lang w:val="en-US"/>
        </w:rPr>
      </w:pPr>
      <w:r w:rsidRPr="00294FA6">
        <w:rPr>
          <w:rFonts w:asciiTheme="majorBidi" w:hAnsiTheme="majorBidi" w:cs="Times New Roman"/>
          <w:b/>
          <w:i/>
          <w:sz w:val="24"/>
          <w:szCs w:val="24"/>
          <w:lang w:val="en-US"/>
        </w:rPr>
        <w:lastRenderedPageBreak/>
        <w:t>ABSTRACT</w:t>
      </w:r>
    </w:p>
    <w:p w:rsidR="00F05664" w:rsidRPr="00294FA6" w:rsidRDefault="00F05664" w:rsidP="00F05664">
      <w:pPr>
        <w:spacing w:line="240" w:lineRule="auto"/>
        <w:jc w:val="both"/>
        <w:rPr>
          <w:rFonts w:asciiTheme="majorBidi" w:hAnsiTheme="majorBidi" w:cs="Times New Roman"/>
          <w:i/>
          <w:sz w:val="24"/>
          <w:szCs w:val="24"/>
          <w:lang w:val="en-US"/>
        </w:rPr>
      </w:pPr>
      <w:r>
        <w:rPr>
          <w:rFonts w:asciiTheme="majorBidi" w:hAnsiTheme="majorBidi" w:cs="Times New Roman"/>
          <w:i/>
          <w:sz w:val="24"/>
          <w:szCs w:val="24"/>
          <w:lang w:val="en-US"/>
        </w:rPr>
        <w:t>Deviden</w:t>
      </w:r>
      <w:r w:rsidRPr="00294FA6">
        <w:rPr>
          <w:rFonts w:asciiTheme="majorBidi" w:hAnsiTheme="majorBidi" w:cs="Times New Roman"/>
          <w:i/>
          <w:sz w:val="24"/>
          <w:szCs w:val="24"/>
          <w:lang w:val="en-US"/>
        </w:rPr>
        <w:t xml:space="preserve">d policy is a company's decision to distribute profits to shareholders. This study aims to determine the effect of the size of the board of commissioners, independent commissioners, leverage, profitability and company growth on </w:t>
      </w:r>
      <w:r>
        <w:rPr>
          <w:rFonts w:asciiTheme="majorBidi" w:hAnsiTheme="majorBidi" w:cs="Times New Roman"/>
          <w:i/>
          <w:sz w:val="24"/>
          <w:szCs w:val="24"/>
          <w:lang w:val="en-US"/>
        </w:rPr>
        <w:t>deviden</w:t>
      </w:r>
      <w:r w:rsidRPr="00294FA6">
        <w:rPr>
          <w:rFonts w:asciiTheme="majorBidi" w:hAnsiTheme="majorBidi" w:cs="Times New Roman"/>
          <w:i/>
          <w:sz w:val="24"/>
          <w:szCs w:val="24"/>
          <w:lang w:val="en-US"/>
        </w:rPr>
        <w:t xml:space="preserve">d policy. This research data is sourced from the annual financial statements of manufacturing companies in the consumer goods </w:t>
      </w:r>
      <w:r>
        <w:rPr>
          <w:rFonts w:asciiTheme="majorBidi" w:hAnsiTheme="majorBidi" w:cs="Times New Roman"/>
          <w:i/>
          <w:sz w:val="24"/>
          <w:szCs w:val="24"/>
          <w:lang w:val="en-US"/>
        </w:rPr>
        <w:t>industri</w:t>
      </w:r>
      <w:r w:rsidRPr="00294FA6">
        <w:rPr>
          <w:rFonts w:asciiTheme="majorBidi" w:hAnsiTheme="majorBidi" w:cs="Times New Roman"/>
          <w:i/>
          <w:sz w:val="24"/>
          <w:szCs w:val="24"/>
          <w:lang w:val="en-US"/>
        </w:rPr>
        <w:t xml:space="preserve"> sector listed on the Indonesia Stock Exchange (IDX) in the 2012-2019 period. The population of this study was 52 companies, based on the purposive sampling method, the sample obtained was 14 companies. The dependent variable in this study is </w:t>
      </w:r>
      <w:r>
        <w:rPr>
          <w:rFonts w:asciiTheme="majorBidi" w:hAnsiTheme="majorBidi" w:cs="Times New Roman"/>
          <w:i/>
          <w:sz w:val="24"/>
          <w:szCs w:val="24"/>
          <w:lang w:val="en-US"/>
        </w:rPr>
        <w:t>deviden</w:t>
      </w:r>
      <w:r w:rsidRPr="00294FA6">
        <w:rPr>
          <w:rFonts w:asciiTheme="majorBidi" w:hAnsiTheme="majorBidi" w:cs="Times New Roman"/>
          <w:i/>
          <w:sz w:val="24"/>
          <w:szCs w:val="24"/>
          <w:lang w:val="en-US"/>
        </w:rPr>
        <w:t xml:space="preserve">d policy as measured by the </w:t>
      </w:r>
      <w:r>
        <w:rPr>
          <w:rFonts w:asciiTheme="majorBidi" w:hAnsiTheme="majorBidi" w:cs="Times New Roman"/>
          <w:i/>
          <w:sz w:val="24"/>
          <w:szCs w:val="24"/>
          <w:lang w:val="en-US"/>
        </w:rPr>
        <w:t>Deviden</w:t>
      </w:r>
      <w:r w:rsidRPr="00294FA6">
        <w:rPr>
          <w:rFonts w:asciiTheme="majorBidi" w:hAnsiTheme="majorBidi" w:cs="Times New Roman"/>
          <w:i/>
          <w:sz w:val="24"/>
          <w:szCs w:val="24"/>
          <w:lang w:val="en-US"/>
        </w:rPr>
        <w:t xml:space="preserve">d Payout Ratio (DPR). The independent variables in this study are the size of the board of commissioners, independent commissioners, leverage, profitability and company growth. The analysis used in this study is descriptive statistical analysis, panel data regression analysis using the Generalized Least Square (GLS) method with Cross-section Weight, and classical assumption test. The results of this study indicate that the size of the board of commissioners, independent commissioners, leverage and company growth have no effect on </w:t>
      </w:r>
      <w:r>
        <w:rPr>
          <w:rFonts w:asciiTheme="majorBidi" w:hAnsiTheme="majorBidi" w:cs="Times New Roman"/>
          <w:i/>
          <w:sz w:val="24"/>
          <w:szCs w:val="24"/>
          <w:lang w:val="en-US"/>
        </w:rPr>
        <w:t>deviden</w:t>
      </w:r>
      <w:r w:rsidRPr="00294FA6">
        <w:rPr>
          <w:rFonts w:asciiTheme="majorBidi" w:hAnsiTheme="majorBidi" w:cs="Times New Roman"/>
          <w:i/>
          <w:sz w:val="24"/>
          <w:szCs w:val="24"/>
          <w:lang w:val="en-US"/>
        </w:rPr>
        <w:t xml:space="preserve">d policy, while profitability has an effect on </w:t>
      </w:r>
      <w:r>
        <w:rPr>
          <w:rFonts w:asciiTheme="majorBidi" w:hAnsiTheme="majorBidi" w:cs="Times New Roman"/>
          <w:i/>
          <w:sz w:val="24"/>
          <w:szCs w:val="24"/>
          <w:lang w:val="en-US"/>
        </w:rPr>
        <w:t>deviden</w:t>
      </w:r>
      <w:r w:rsidRPr="00294FA6">
        <w:rPr>
          <w:rFonts w:asciiTheme="majorBidi" w:hAnsiTheme="majorBidi" w:cs="Times New Roman"/>
          <w:i/>
          <w:sz w:val="24"/>
          <w:szCs w:val="24"/>
          <w:lang w:val="en-US"/>
        </w:rPr>
        <w:t>d policy.</w:t>
      </w:r>
    </w:p>
    <w:p w:rsidR="00F05664" w:rsidRPr="00294FA6" w:rsidRDefault="00F05664" w:rsidP="00F05664">
      <w:pPr>
        <w:spacing w:line="240" w:lineRule="auto"/>
        <w:jc w:val="both"/>
        <w:rPr>
          <w:rFonts w:asciiTheme="majorBidi" w:hAnsiTheme="majorBidi" w:cs="Times New Roman"/>
          <w:sz w:val="24"/>
          <w:szCs w:val="24"/>
          <w:lang w:val="en-US"/>
        </w:rPr>
      </w:pPr>
      <w:r w:rsidRPr="00294FA6">
        <w:rPr>
          <w:rFonts w:asciiTheme="majorBidi" w:hAnsiTheme="majorBidi" w:cs="Times New Roman"/>
          <w:b/>
          <w:i/>
          <w:sz w:val="24"/>
          <w:szCs w:val="24"/>
          <w:lang w:val="en-US"/>
        </w:rPr>
        <w:t>Keywords</w:t>
      </w:r>
      <w:r w:rsidRPr="00294FA6">
        <w:rPr>
          <w:rFonts w:asciiTheme="majorBidi" w:hAnsiTheme="majorBidi" w:cs="Times New Roman"/>
          <w:i/>
          <w:sz w:val="24"/>
          <w:szCs w:val="24"/>
          <w:lang w:val="en-US"/>
        </w:rPr>
        <w:t xml:space="preserve">: </w:t>
      </w:r>
      <w:r>
        <w:rPr>
          <w:rFonts w:asciiTheme="majorBidi" w:hAnsiTheme="majorBidi" w:cs="Times New Roman"/>
          <w:i/>
          <w:sz w:val="24"/>
          <w:szCs w:val="24"/>
          <w:lang w:val="en-US"/>
        </w:rPr>
        <w:t>Deviden</w:t>
      </w:r>
      <w:r w:rsidRPr="00294FA6">
        <w:rPr>
          <w:rFonts w:asciiTheme="majorBidi" w:hAnsiTheme="majorBidi" w:cs="Times New Roman"/>
          <w:i/>
          <w:sz w:val="24"/>
          <w:szCs w:val="24"/>
          <w:lang w:val="en-US"/>
        </w:rPr>
        <w:t>d Policy, Board of Commissioners Size, Independent Commissioner, Leverage, Profitability and Company Growth</w:t>
      </w:r>
      <w:r w:rsidRPr="00294FA6">
        <w:rPr>
          <w:rFonts w:asciiTheme="majorBidi" w:hAnsiTheme="majorBidi" w:cs="Times New Roman"/>
          <w:sz w:val="24"/>
          <w:szCs w:val="24"/>
          <w:lang w:val="en-US"/>
        </w:rPr>
        <w:t>.</w:t>
      </w:r>
    </w:p>
    <w:p w:rsidR="00F05664" w:rsidRPr="00F05664" w:rsidRDefault="00F05664">
      <w:pPr>
        <w:rPr>
          <w:lang w:val="en-US"/>
        </w:rPr>
      </w:pPr>
      <w:bookmarkStart w:id="0" w:name="_GoBack"/>
      <w:bookmarkEnd w:id="0"/>
    </w:p>
    <w:sectPr w:rsidR="00F05664" w:rsidRPr="00F05664" w:rsidSect="00F05664">
      <w:footerReference w:type="default" r:id="rId8"/>
      <w:pgSz w:w="11906" w:h="16838"/>
      <w:pgMar w:top="1701" w:right="1701" w:bottom="1701" w:left="2268" w:header="708" w:footer="708" w:gutter="0"/>
      <w:pgNumType w:fmt="lowerRoman"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1A3" w:rsidRDefault="008D61A3" w:rsidP="004C24BE">
      <w:pPr>
        <w:spacing w:after="0" w:line="240" w:lineRule="auto"/>
      </w:pPr>
      <w:r>
        <w:separator/>
      </w:r>
    </w:p>
  </w:endnote>
  <w:endnote w:type="continuationSeparator" w:id="0">
    <w:p w:rsidR="008D61A3" w:rsidRDefault="008D61A3" w:rsidP="004C2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587471"/>
      <w:docPartObj>
        <w:docPartGallery w:val="Page Numbers (Bottom of Page)"/>
        <w:docPartUnique/>
      </w:docPartObj>
    </w:sdtPr>
    <w:sdtEndPr>
      <w:rPr>
        <w:noProof/>
      </w:rPr>
    </w:sdtEndPr>
    <w:sdtContent>
      <w:p w:rsidR="004C24BE" w:rsidRDefault="004C24BE">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rsidR="004C24BE" w:rsidRDefault="004C2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1A3" w:rsidRDefault="008D61A3" w:rsidP="004C24BE">
      <w:pPr>
        <w:spacing w:after="0" w:line="240" w:lineRule="auto"/>
      </w:pPr>
      <w:r>
        <w:separator/>
      </w:r>
    </w:p>
  </w:footnote>
  <w:footnote w:type="continuationSeparator" w:id="0">
    <w:p w:rsidR="008D61A3" w:rsidRDefault="008D61A3" w:rsidP="004C24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64"/>
    <w:rsid w:val="000049CF"/>
    <w:rsid w:val="000110D5"/>
    <w:rsid w:val="0001291C"/>
    <w:rsid w:val="000164B2"/>
    <w:rsid w:val="00017DC6"/>
    <w:rsid w:val="00021C60"/>
    <w:rsid w:val="000229F1"/>
    <w:rsid w:val="0002334D"/>
    <w:rsid w:val="000256DC"/>
    <w:rsid w:val="0003059F"/>
    <w:rsid w:val="00030986"/>
    <w:rsid w:val="000407E8"/>
    <w:rsid w:val="00040A0D"/>
    <w:rsid w:val="00042FF7"/>
    <w:rsid w:val="000453C7"/>
    <w:rsid w:val="00050D9B"/>
    <w:rsid w:val="0005397C"/>
    <w:rsid w:val="000614E3"/>
    <w:rsid w:val="00066296"/>
    <w:rsid w:val="000675D1"/>
    <w:rsid w:val="0007247B"/>
    <w:rsid w:val="000762A0"/>
    <w:rsid w:val="00076CF6"/>
    <w:rsid w:val="00080BDD"/>
    <w:rsid w:val="000815FE"/>
    <w:rsid w:val="00084552"/>
    <w:rsid w:val="000866F4"/>
    <w:rsid w:val="000869F9"/>
    <w:rsid w:val="000922C2"/>
    <w:rsid w:val="00092A66"/>
    <w:rsid w:val="0009312C"/>
    <w:rsid w:val="00094178"/>
    <w:rsid w:val="000976FE"/>
    <w:rsid w:val="000A2CA6"/>
    <w:rsid w:val="000A3EBA"/>
    <w:rsid w:val="000A5B93"/>
    <w:rsid w:val="000B1359"/>
    <w:rsid w:val="000B3995"/>
    <w:rsid w:val="000C5168"/>
    <w:rsid w:val="000C7DA9"/>
    <w:rsid w:val="000D1EC9"/>
    <w:rsid w:val="000E21F3"/>
    <w:rsid w:val="000F1A24"/>
    <w:rsid w:val="000F31C6"/>
    <w:rsid w:val="000F380B"/>
    <w:rsid w:val="00104BB6"/>
    <w:rsid w:val="0010538D"/>
    <w:rsid w:val="00106D1A"/>
    <w:rsid w:val="00111C21"/>
    <w:rsid w:val="00111D8C"/>
    <w:rsid w:val="00113FF9"/>
    <w:rsid w:val="00116F90"/>
    <w:rsid w:val="00124F78"/>
    <w:rsid w:val="00127CC4"/>
    <w:rsid w:val="00131B45"/>
    <w:rsid w:val="0013235F"/>
    <w:rsid w:val="00133626"/>
    <w:rsid w:val="00133CB3"/>
    <w:rsid w:val="00135F95"/>
    <w:rsid w:val="00137084"/>
    <w:rsid w:val="00137378"/>
    <w:rsid w:val="0014562B"/>
    <w:rsid w:val="0014578F"/>
    <w:rsid w:val="001467E2"/>
    <w:rsid w:val="001515F9"/>
    <w:rsid w:val="00152056"/>
    <w:rsid w:val="00156078"/>
    <w:rsid w:val="00162EF2"/>
    <w:rsid w:val="00165D4B"/>
    <w:rsid w:val="00171386"/>
    <w:rsid w:val="001719AE"/>
    <w:rsid w:val="001727DC"/>
    <w:rsid w:val="00182229"/>
    <w:rsid w:val="00191E20"/>
    <w:rsid w:val="00193364"/>
    <w:rsid w:val="00193634"/>
    <w:rsid w:val="00197471"/>
    <w:rsid w:val="00197B2E"/>
    <w:rsid w:val="00197B4B"/>
    <w:rsid w:val="001A12CC"/>
    <w:rsid w:val="001A1F81"/>
    <w:rsid w:val="001A56A6"/>
    <w:rsid w:val="001A6BDA"/>
    <w:rsid w:val="001B1871"/>
    <w:rsid w:val="001B473D"/>
    <w:rsid w:val="001C3978"/>
    <w:rsid w:val="001C48C3"/>
    <w:rsid w:val="001C4A6B"/>
    <w:rsid w:val="001C4AE0"/>
    <w:rsid w:val="001D077F"/>
    <w:rsid w:val="001D4045"/>
    <w:rsid w:val="001D4C70"/>
    <w:rsid w:val="001D55A7"/>
    <w:rsid w:val="001E1F7B"/>
    <w:rsid w:val="001E4049"/>
    <w:rsid w:val="001E4955"/>
    <w:rsid w:val="001E62DA"/>
    <w:rsid w:val="001E6D89"/>
    <w:rsid w:val="001F486C"/>
    <w:rsid w:val="00205D77"/>
    <w:rsid w:val="00206B2D"/>
    <w:rsid w:val="0020720F"/>
    <w:rsid w:val="00210730"/>
    <w:rsid w:val="00213E25"/>
    <w:rsid w:val="0021513B"/>
    <w:rsid w:val="002168D2"/>
    <w:rsid w:val="002201F5"/>
    <w:rsid w:val="002204BA"/>
    <w:rsid w:val="00221797"/>
    <w:rsid w:val="00234423"/>
    <w:rsid w:val="00235146"/>
    <w:rsid w:val="00237E90"/>
    <w:rsid w:val="00243469"/>
    <w:rsid w:val="00244D5C"/>
    <w:rsid w:val="002465C2"/>
    <w:rsid w:val="00246F5D"/>
    <w:rsid w:val="002568EA"/>
    <w:rsid w:val="00261D0C"/>
    <w:rsid w:val="00264904"/>
    <w:rsid w:val="0027291C"/>
    <w:rsid w:val="00276B4A"/>
    <w:rsid w:val="002805D6"/>
    <w:rsid w:val="00281120"/>
    <w:rsid w:val="00284B3B"/>
    <w:rsid w:val="00284D6B"/>
    <w:rsid w:val="00286114"/>
    <w:rsid w:val="00293D6D"/>
    <w:rsid w:val="0029526F"/>
    <w:rsid w:val="0029653D"/>
    <w:rsid w:val="002A43F5"/>
    <w:rsid w:val="002A53FB"/>
    <w:rsid w:val="002A57FF"/>
    <w:rsid w:val="002A594D"/>
    <w:rsid w:val="002A59CC"/>
    <w:rsid w:val="002B1B79"/>
    <w:rsid w:val="002B3476"/>
    <w:rsid w:val="002B4C8D"/>
    <w:rsid w:val="002C0B54"/>
    <w:rsid w:val="002C53D3"/>
    <w:rsid w:val="002D1163"/>
    <w:rsid w:val="002D1498"/>
    <w:rsid w:val="002D3A1E"/>
    <w:rsid w:val="002D6AED"/>
    <w:rsid w:val="002E36E3"/>
    <w:rsid w:val="002E475F"/>
    <w:rsid w:val="002E6980"/>
    <w:rsid w:val="002E6D92"/>
    <w:rsid w:val="002F0645"/>
    <w:rsid w:val="002F7C74"/>
    <w:rsid w:val="00306B33"/>
    <w:rsid w:val="00307829"/>
    <w:rsid w:val="00320643"/>
    <w:rsid w:val="003213EE"/>
    <w:rsid w:val="003220BB"/>
    <w:rsid w:val="00324578"/>
    <w:rsid w:val="0032607F"/>
    <w:rsid w:val="00331F2E"/>
    <w:rsid w:val="0033449E"/>
    <w:rsid w:val="003412AF"/>
    <w:rsid w:val="0034278B"/>
    <w:rsid w:val="00343C3A"/>
    <w:rsid w:val="00346BDE"/>
    <w:rsid w:val="00347082"/>
    <w:rsid w:val="00355E8E"/>
    <w:rsid w:val="00362F47"/>
    <w:rsid w:val="00365584"/>
    <w:rsid w:val="00366C24"/>
    <w:rsid w:val="003677B4"/>
    <w:rsid w:val="00376E0E"/>
    <w:rsid w:val="003771F1"/>
    <w:rsid w:val="00380627"/>
    <w:rsid w:val="00384A34"/>
    <w:rsid w:val="0038566D"/>
    <w:rsid w:val="00386B6B"/>
    <w:rsid w:val="00386FA9"/>
    <w:rsid w:val="00390C74"/>
    <w:rsid w:val="0039280C"/>
    <w:rsid w:val="003A2A07"/>
    <w:rsid w:val="003A4064"/>
    <w:rsid w:val="003A6E39"/>
    <w:rsid w:val="003B2936"/>
    <w:rsid w:val="003B440C"/>
    <w:rsid w:val="003B44BA"/>
    <w:rsid w:val="003C29F1"/>
    <w:rsid w:val="003C4272"/>
    <w:rsid w:val="003C5786"/>
    <w:rsid w:val="003C62A8"/>
    <w:rsid w:val="003C7B37"/>
    <w:rsid w:val="003C7FBD"/>
    <w:rsid w:val="003D0246"/>
    <w:rsid w:val="003D1CCA"/>
    <w:rsid w:val="003D3EEF"/>
    <w:rsid w:val="003D4044"/>
    <w:rsid w:val="003D5AF0"/>
    <w:rsid w:val="003E0F02"/>
    <w:rsid w:val="003E396E"/>
    <w:rsid w:val="003E4EF9"/>
    <w:rsid w:val="003E7CFF"/>
    <w:rsid w:val="003F4D36"/>
    <w:rsid w:val="004040A4"/>
    <w:rsid w:val="0040660E"/>
    <w:rsid w:val="00406CEC"/>
    <w:rsid w:val="00410C99"/>
    <w:rsid w:val="00420C14"/>
    <w:rsid w:val="00420C9D"/>
    <w:rsid w:val="00424D8D"/>
    <w:rsid w:val="00426501"/>
    <w:rsid w:val="004267F1"/>
    <w:rsid w:val="00427C0E"/>
    <w:rsid w:val="0043138E"/>
    <w:rsid w:val="00431897"/>
    <w:rsid w:val="00433D7B"/>
    <w:rsid w:val="004353BD"/>
    <w:rsid w:val="0044028D"/>
    <w:rsid w:val="004457C6"/>
    <w:rsid w:val="00451591"/>
    <w:rsid w:val="00452FF9"/>
    <w:rsid w:val="0045332F"/>
    <w:rsid w:val="00454062"/>
    <w:rsid w:val="00462C21"/>
    <w:rsid w:val="00462FE3"/>
    <w:rsid w:val="00470CF6"/>
    <w:rsid w:val="00472043"/>
    <w:rsid w:val="0047266B"/>
    <w:rsid w:val="004737F8"/>
    <w:rsid w:val="00474DC2"/>
    <w:rsid w:val="004816CD"/>
    <w:rsid w:val="00495782"/>
    <w:rsid w:val="004957C8"/>
    <w:rsid w:val="0049638E"/>
    <w:rsid w:val="00497C38"/>
    <w:rsid w:val="004A5438"/>
    <w:rsid w:val="004A70BB"/>
    <w:rsid w:val="004B0253"/>
    <w:rsid w:val="004B1B0E"/>
    <w:rsid w:val="004B22CE"/>
    <w:rsid w:val="004B2EFA"/>
    <w:rsid w:val="004B3E6C"/>
    <w:rsid w:val="004B7ED4"/>
    <w:rsid w:val="004C24BE"/>
    <w:rsid w:val="004C5945"/>
    <w:rsid w:val="004C5CAF"/>
    <w:rsid w:val="004C68AC"/>
    <w:rsid w:val="004C6BD1"/>
    <w:rsid w:val="004D0930"/>
    <w:rsid w:val="004D5372"/>
    <w:rsid w:val="004F2A4D"/>
    <w:rsid w:val="004F7580"/>
    <w:rsid w:val="0050105B"/>
    <w:rsid w:val="005100B1"/>
    <w:rsid w:val="00511A9B"/>
    <w:rsid w:val="00515029"/>
    <w:rsid w:val="00516B9E"/>
    <w:rsid w:val="00522C64"/>
    <w:rsid w:val="00523496"/>
    <w:rsid w:val="005240B5"/>
    <w:rsid w:val="00526AD5"/>
    <w:rsid w:val="0053462D"/>
    <w:rsid w:val="00537EAB"/>
    <w:rsid w:val="00540977"/>
    <w:rsid w:val="00546F1F"/>
    <w:rsid w:val="00550AAA"/>
    <w:rsid w:val="00552A8A"/>
    <w:rsid w:val="00552CDC"/>
    <w:rsid w:val="00552D93"/>
    <w:rsid w:val="00553299"/>
    <w:rsid w:val="0055480D"/>
    <w:rsid w:val="00562867"/>
    <w:rsid w:val="00565699"/>
    <w:rsid w:val="005674C8"/>
    <w:rsid w:val="0057078B"/>
    <w:rsid w:val="005742A9"/>
    <w:rsid w:val="005745D2"/>
    <w:rsid w:val="00584C65"/>
    <w:rsid w:val="00590A28"/>
    <w:rsid w:val="00591387"/>
    <w:rsid w:val="0059350C"/>
    <w:rsid w:val="00595929"/>
    <w:rsid w:val="00597A6C"/>
    <w:rsid w:val="005A4A61"/>
    <w:rsid w:val="005B1565"/>
    <w:rsid w:val="005B3F61"/>
    <w:rsid w:val="005B6678"/>
    <w:rsid w:val="005B716D"/>
    <w:rsid w:val="005C06B2"/>
    <w:rsid w:val="005D12CE"/>
    <w:rsid w:val="005D3591"/>
    <w:rsid w:val="005D5946"/>
    <w:rsid w:val="005D5D1D"/>
    <w:rsid w:val="005D7DA2"/>
    <w:rsid w:val="005E15CB"/>
    <w:rsid w:val="005E41DD"/>
    <w:rsid w:val="005E448D"/>
    <w:rsid w:val="005E69AD"/>
    <w:rsid w:val="005E7FD8"/>
    <w:rsid w:val="005F538B"/>
    <w:rsid w:val="005F6D05"/>
    <w:rsid w:val="0060053A"/>
    <w:rsid w:val="006010DA"/>
    <w:rsid w:val="006013F3"/>
    <w:rsid w:val="00604150"/>
    <w:rsid w:val="00615EBF"/>
    <w:rsid w:val="00616D5F"/>
    <w:rsid w:val="00625261"/>
    <w:rsid w:val="006307A1"/>
    <w:rsid w:val="006362BB"/>
    <w:rsid w:val="00636511"/>
    <w:rsid w:val="0064000C"/>
    <w:rsid w:val="00643E73"/>
    <w:rsid w:val="00652C22"/>
    <w:rsid w:val="006618A1"/>
    <w:rsid w:val="00662A8A"/>
    <w:rsid w:val="0066541E"/>
    <w:rsid w:val="00665706"/>
    <w:rsid w:val="00667C92"/>
    <w:rsid w:val="006702C1"/>
    <w:rsid w:val="00673018"/>
    <w:rsid w:val="006775F0"/>
    <w:rsid w:val="00681398"/>
    <w:rsid w:val="0068145D"/>
    <w:rsid w:val="0068384B"/>
    <w:rsid w:val="006907BA"/>
    <w:rsid w:val="00692942"/>
    <w:rsid w:val="006A0AAD"/>
    <w:rsid w:val="006A5F1A"/>
    <w:rsid w:val="006B06D6"/>
    <w:rsid w:val="006B2341"/>
    <w:rsid w:val="006B23B2"/>
    <w:rsid w:val="006B5F2B"/>
    <w:rsid w:val="006B7E71"/>
    <w:rsid w:val="006C08DA"/>
    <w:rsid w:val="006C11F0"/>
    <w:rsid w:val="006C4CB1"/>
    <w:rsid w:val="006D5554"/>
    <w:rsid w:val="006D5AED"/>
    <w:rsid w:val="006D7CCD"/>
    <w:rsid w:val="006E48ED"/>
    <w:rsid w:val="006F0C64"/>
    <w:rsid w:val="006F2698"/>
    <w:rsid w:val="006F2B03"/>
    <w:rsid w:val="006F3C10"/>
    <w:rsid w:val="006F709A"/>
    <w:rsid w:val="00702A6B"/>
    <w:rsid w:val="00702BBB"/>
    <w:rsid w:val="00703DB4"/>
    <w:rsid w:val="00705E63"/>
    <w:rsid w:val="007124CE"/>
    <w:rsid w:val="00713A9B"/>
    <w:rsid w:val="00720C42"/>
    <w:rsid w:val="00721D51"/>
    <w:rsid w:val="00724E36"/>
    <w:rsid w:val="00735D07"/>
    <w:rsid w:val="00737F52"/>
    <w:rsid w:val="00741209"/>
    <w:rsid w:val="00744E9B"/>
    <w:rsid w:val="00745BE8"/>
    <w:rsid w:val="00756B99"/>
    <w:rsid w:val="00765D91"/>
    <w:rsid w:val="0076685A"/>
    <w:rsid w:val="00770A59"/>
    <w:rsid w:val="00777F46"/>
    <w:rsid w:val="007803C8"/>
    <w:rsid w:val="00781F81"/>
    <w:rsid w:val="00783402"/>
    <w:rsid w:val="00786C4A"/>
    <w:rsid w:val="007905E3"/>
    <w:rsid w:val="00790B01"/>
    <w:rsid w:val="007925EB"/>
    <w:rsid w:val="00795826"/>
    <w:rsid w:val="00796631"/>
    <w:rsid w:val="00797D9A"/>
    <w:rsid w:val="007A32F7"/>
    <w:rsid w:val="007A3BF0"/>
    <w:rsid w:val="007A3EAB"/>
    <w:rsid w:val="007A4470"/>
    <w:rsid w:val="007A4EB6"/>
    <w:rsid w:val="007A5E49"/>
    <w:rsid w:val="007B6AB1"/>
    <w:rsid w:val="007B6AF2"/>
    <w:rsid w:val="007D3D65"/>
    <w:rsid w:val="007D64AD"/>
    <w:rsid w:val="007E4919"/>
    <w:rsid w:val="007E774C"/>
    <w:rsid w:val="007F0347"/>
    <w:rsid w:val="007F24E2"/>
    <w:rsid w:val="007F3709"/>
    <w:rsid w:val="007F4346"/>
    <w:rsid w:val="007F5190"/>
    <w:rsid w:val="007F79D5"/>
    <w:rsid w:val="00800471"/>
    <w:rsid w:val="0080081F"/>
    <w:rsid w:val="0080217B"/>
    <w:rsid w:val="008036AD"/>
    <w:rsid w:val="008050B9"/>
    <w:rsid w:val="008071B3"/>
    <w:rsid w:val="00815B31"/>
    <w:rsid w:val="00817F15"/>
    <w:rsid w:val="00821E2A"/>
    <w:rsid w:val="00822CE3"/>
    <w:rsid w:val="00824092"/>
    <w:rsid w:val="00832617"/>
    <w:rsid w:val="00837EE6"/>
    <w:rsid w:val="00846589"/>
    <w:rsid w:val="008535D8"/>
    <w:rsid w:val="00854B50"/>
    <w:rsid w:val="00856B1C"/>
    <w:rsid w:val="0085744E"/>
    <w:rsid w:val="00857534"/>
    <w:rsid w:val="008619CF"/>
    <w:rsid w:val="008631B8"/>
    <w:rsid w:val="008660AD"/>
    <w:rsid w:val="008661BD"/>
    <w:rsid w:val="00866B5E"/>
    <w:rsid w:val="00867DD8"/>
    <w:rsid w:val="008815DF"/>
    <w:rsid w:val="008819A5"/>
    <w:rsid w:val="008B5D3E"/>
    <w:rsid w:val="008C0BD9"/>
    <w:rsid w:val="008C1CAB"/>
    <w:rsid w:val="008C5470"/>
    <w:rsid w:val="008C70B8"/>
    <w:rsid w:val="008D3A70"/>
    <w:rsid w:val="008D61A3"/>
    <w:rsid w:val="008D6486"/>
    <w:rsid w:val="008E32D1"/>
    <w:rsid w:val="008E3C58"/>
    <w:rsid w:val="008F2207"/>
    <w:rsid w:val="008F3313"/>
    <w:rsid w:val="008F3FE0"/>
    <w:rsid w:val="008F4E5D"/>
    <w:rsid w:val="009003EC"/>
    <w:rsid w:val="009029D8"/>
    <w:rsid w:val="009030D9"/>
    <w:rsid w:val="00903FBD"/>
    <w:rsid w:val="009100D5"/>
    <w:rsid w:val="00916E5B"/>
    <w:rsid w:val="00924694"/>
    <w:rsid w:val="0092709D"/>
    <w:rsid w:val="009321FC"/>
    <w:rsid w:val="00935F0C"/>
    <w:rsid w:val="00937DE4"/>
    <w:rsid w:val="00941025"/>
    <w:rsid w:val="00941DCC"/>
    <w:rsid w:val="0094373D"/>
    <w:rsid w:val="00946162"/>
    <w:rsid w:val="00950164"/>
    <w:rsid w:val="00962CC8"/>
    <w:rsid w:val="00963C71"/>
    <w:rsid w:val="009652C6"/>
    <w:rsid w:val="00970474"/>
    <w:rsid w:val="0097382D"/>
    <w:rsid w:val="00973BA6"/>
    <w:rsid w:val="00973F20"/>
    <w:rsid w:val="0097498A"/>
    <w:rsid w:val="00975D5B"/>
    <w:rsid w:val="00981676"/>
    <w:rsid w:val="0098453C"/>
    <w:rsid w:val="00994D19"/>
    <w:rsid w:val="00995742"/>
    <w:rsid w:val="0099796C"/>
    <w:rsid w:val="009A145C"/>
    <w:rsid w:val="009A4167"/>
    <w:rsid w:val="009A44B7"/>
    <w:rsid w:val="009A455C"/>
    <w:rsid w:val="009A4F89"/>
    <w:rsid w:val="009A5364"/>
    <w:rsid w:val="009A5D62"/>
    <w:rsid w:val="009B0247"/>
    <w:rsid w:val="009B1BFA"/>
    <w:rsid w:val="009C3DF8"/>
    <w:rsid w:val="009D4EF2"/>
    <w:rsid w:val="009D5DE2"/>
    <w:rsid w:val="009F2495"/>
    <w:rsid w:val="009F2F21"/>
    <w:rsid w:val="009F3A90"/>
    <w:rsid w:val="009F666B"/>
    <w:rsid w:val="00A00E55"/>
    <w:rsid w:val="00A0222D"/>
    <w:rsid w:val="00A065B4"/>
    <w:rsid w:val="00A07723"/>
    <w:rsid w:val="00A1343F"/>
    <w:rsid w:val="00A13FBD"/>
    <w:rsid w:val="00A2346A"/>
    <w:rsid w:val="00A24D47"/>
    <w:rsid w:val="00A25180"/>
    <w:rsid w:val="00A270C0"/>
    <w:rsid w:val="00A31CB5"/>
    <w:rsid w:val="00A357DA"/>
    <w:rsid w:val="00A37F3F"/>
    <w:rsid w:val="00A444E6"/>
    <w:rsid w:val="00A478D2"/>
    <w:rsid w:val="00A5692E"/>
    <w:rsid w:val="00A6405F"/>
    <w:rsid w:val="00A6591C"/>
    <w:rsid w:val="00A6702E"/>
    <w:rsid w:val="00A67BFD"/>
    <w:rsid w:val="00A724DD"/>
    <w:rsid w:val="00A73007"/>
    <w:rsid w:val="00A73E06"/>
    <w:rsid w:val="00A758E3"/>
    <w:rsid w:val="00AA19FE"/>
    <w:rsid w:val="00AA38B6"/>
    <w:rsid w:val="00AB2BAC"/>
    <w:rsid w:val="00AB3153"/>
    <w:rsid w:val="00AB7188"/>
    <w:rsid w:val="00AC00F2"/>
    <w:rsid w:val="00AC06E4"/>
    <w:rsid w:val="00AC3160"/>
    <w:rsid w:val="00AC7F04"/>
    <w:rsid w:val="00AC7F8E"/>
    <w:rsid w:val="00AD1500"/>
    <w:rsid w:val="00AD45D5"/>
    <w:rsid w:val="00AD5A9C"/>
    <w:rsid w:val="00AD6431"/>
    <w:rsid w:val="00AE2810"/>
    <w:rsid w:val="00AE37E1"/>
    <w:rsid w:val="00AE5C16"/>
    <w:rsid w:val="00AE5F28"/>
    <w:rsid w:val="00AF2DA7"/>
    <w:rsid w:val="00AF6D67"/>
    <w:rsid w:val="00AF7A95"/>
    <w:rsid w:val="00B0071F"/>
    <w:rsid w:val="00B00D4B"/>
    <w:rsid w:val="00B00F09"/>
    <w:rsid w:val="00B01E81"/>
    <w:rsid w:val="00B027D5"/>
    <w:rsid w:val="00B03DC3"/>
    <w:rsid w:val="00B05081"/>
    <w:rsid w:val="00B05CD1"/>
    <w:rsid w:val="00B074B7"/>
    <w:rsid w:val="00B122DB"/>
    <w:rsid w:val="00B1359E"/>
    <w:rsid w:val="00B21879"/>
    <w:rsid w:val="00B237B4"/>
    <w:rsid w:val="00B2408F"/>
    <w:rsid w:val="00B25EE0"/>
    <w:rsid w:val="00B31616"/>
    <w:rsid w:val="00B336BD"/>
    <w:rsid w:val="00B375F4"/>
    <w:rsid w:val="00B41BCE"/>
    <w:rsid w:val="00B446DD"/>
    <w:rsid w:val="00B4540A"/>
    <w:rsid w:val="00B47402"/>
    <w:rsid w:val="00B530E2"/>
    <w:rsid w:val="00B56117"/>
    <w:rsid w:val="00B56E5C"/>
    <w:rsid w:val="00B62BDA"/>
    <w:rsid w:val="00B64FD2"/>
    <w:rsid w:val="00B74D91"/>
    <w:rsid w:val="00B859A8"/>
    <w:rsid w:val="00B85B24"/>
    <w:rsid w:val="00B907CF"/>
    <w:rsid w:val="00B9101A"/>
    <w:rsid w:val="00B911E2"/>
    <w:rsid w:val="00B92E6B"/>
    <w:rsid w:val="00B95ABC"/>
    <w:rsid w:val="00BA3709"/>
    <w:rsid w:val="00BB3804"/>
    <w:rsid w:val="00BB7A7D"/>
    <w:rsid w:val="00BC2238"/>
    <w:rsid w:val="00BC73F7"/>
    <w:rsid w:val="00BF26F9"/>
    <w:rsid w:val="00C01F2F"/>
    <w:rsid w:val="00C0724A"/>
    <w:rsid w:val="00C1050F"/>
    <w:rsid w:val="00C13E99"/>
    <w:rsid w:val="00C14377"/>
    <w:rsid w:val="00C17A73"/>
    <w:rsid w:val="00C246BE"/>
    <w:rsid w:val="00C254EE"/>
    <w:rsid w:val="00C26450"/>
    <w:rsid w:val="00C26471"/>
    <w:rsid w:val="00C27324"/>
    <w:rsid w:val="00C424BC"/>
    <w:rsid w:val="00C437F6"/>
    <w:rsid w:val="00C439E5"/>
    <w:rsid w:val="00C469CA"/>
    <w:rsid w:val="00C4714A"/>
    <w:rsid w:val="00C47FC7"/>
    <w:rsid w:val="00C5064B"/>
    <w:rsid w:val="00C554AE"/>
    <w:rsid w:val="00C55CAE"/>
    <w:rsid w:val="00C61AE9"/>
    <w:rsid w:val="00C62832"/>
    <w:rsid w:val="00C662F9"/>
    <w:rsid w:val="00C76A4C"/>
    <w:rsid w:val="00C83476"/>
    <w:rsid w:val="00C85C7E"/>
    <w:rsid w:val="00C922B0"/>
    <w:rsid w:val="00C94F3B"/>
    <w:rsid w:val="00C95937"/>
    <w:rsid w:val="00C978E4"/>
    <w:rsid w:val="00CA4623"/>
    <w:rsid w:val="00CA5716"/>
    <w:rsid w:val="00CA7831"/>
    <w:rsid w:val="00CA7843"/>
    <w:rsid w:val="00CB288E"/>
    <w:rsid w:val="00CB5751"/>
    <w:rsid w:val="00CC273E"/>
    <w:rsid w:val="00CD1B5B"/>
    <w:rsid w:val="00CD3B92"/>
    <w:rsid w:val="00CD4606"/>
    <w:rsid w:val="00CE16F4"/>
    <w:rsid w:val="00CE2B6A"/>
    <w:rsid w:val="00CE3F10"/>
    <w:rsid w:val="00CE7714"/>
    <w:rsid w:val="00CF09D6"/>
    <w:rsid w:val="00CF0F1C"/>
    <w:rsid w:val="00CF1213"/>
    <w:rsid w:val="00CF462B"/>
    <w:rsid w:val="00CF77F5"/>
    <w:rsid w:val="00D01F5C"/>
    <w:rsid w:val="00D0352A"/>
    <w:rsid w:val="00D04B4E"/>
    <w:rsid w:val="00D07F73"/>
    <w:rsid w:val="00D10862"/>
    <w:rsid w:val="00D13C3D"/>
    <w:rsid w:val="00D13F79"/>
    <w:rsid w:val="00D15895"/>
    <w:rsid w:val="00D206E5"/>
    <w:rsid w:val="00D21F0E"/>
    <w:rsid w:val="00D2251C"/>
    <w:rsid w:val="00D2364E"/>
    <w:rsid w:val="00D27085"/>
    <w:rsid w:val="00D270EF"/>
    <w:rsid w:val="00D372C7"/>
    <w:rsid w:val="00D3745D"/>
    <w:rsid w:val="00D41A36"/>
    <w:rsid w:val="00D4380A"/>
    <w:rsid w:val="00D4555F"/>
    <w:rsid w:val="00D522EF"/>
    <w:rsid w:val="00D5398A"/>
    <w:rsid w:val="00D611A7"/>
    <w:rsid w:val="00D654A4"/>
    <w:rsid w:val="00D66F4D"/>
    <w:rsid w:val="00D70A9E"/>
    <w:rsid w:val="00D70E29"/>
    <w:rsid w:val="00D82D0F"/>
    <w:rsid w:val="00D83272"/>
    <w:rsid w:val="00D86464"/>
    <w:rsid w:val="00D86CCA"/>
    <w:rsid w:val="00D922C0"/>
    <w:rsid w:val="00D92F6C"/>
    <w:rsid w:val="00D936FD"/>
    <w:rsid w:val="00D95D14"/>
    <w:rsid w:val="00DA2347"/>
    <w:rsid w:val="00DA2386"/>
    <w:rsid w:val="00DA5571"/>
    <w:rsid w:val="00DB0672"/>
    <w:rsid w:val="00DB43F2"/>
    <w:rsid w:val="00DC0AD4"/>
    <w:rsid w:val="00DC4A51"/>
    <w:rsid w:val="00DD6B37"/>
    <w:rsid w:val="00DE0C2A"/>
    <w:rsid w:val="00DE2115"/>
    <w:rsid w:val="00DE63A5"/>
    <w:rsid w:val="00DF2043"/>
    <w:rsid w:val="00DF4538"/>
    <w:rsid w:val="00E04EDB"/>
    <w:rsid w:val="00E12029"/>
    <w:rsid w:val="00E1777D"/>
    <w:rsid w:val="00E17EF6"/>
    <w:rsid w:val="00E216AC"/>
    <w:rsid w:val="00E250B8"/>
    <w:rsid w:val="00E26015"/>
    <w:rsid w:val="00E277A4"/>
    <w:rsid w:val="00E328DB"/>
    <w:rsid w:val="00E33E6E"/>
    <w:rsid w:val="00E4411A"/>
    <w:rsid w:val="00E47C69"/>
    <w:rsid w:val="00E57970"/>
    <w:rsid w:val="00E57ECE"/>
    <w:rsid w:val="00E607BD"/>
    <w:rsid w:val="00E7130F"/>
    <w:rsid w:val="00E71896"/>
    <w:rsid w:val="00E71BC8"/>
    <w:rsid w:val="00E75C2B"/>
    <w:rsid w:val="00E8315A"/>
    <w:rsid w:val="00E83318"/>
    <w:rsid w:val="00E84AB0"/>
    <w:rsid w:val="00E87219"/>
    <w:rsid w:val="00E92585"/>
    <w:rsid w:val="00E95DC7"/>
    <w:rsid w:val="00E96856"/>
    <w:rsid w:val="00EA10E1"/>
    <w:rsid w:val="00EA386B"/>
    <w:rsid w:val="00EA5C0E"/>
    <w:rsid w:val="00EB3964"/>
    <w:rsid w:val="00EB4A22"/>
    <w:rsid w:val="00EC0A9A"/>
    <w:rsid w:val="00EC22AC"/>
    <w:rsid w:val="00EC3BA0"/>
    <w:rsid w:val="00EC3CEE"/>
    <w:rsid w:val="00EC3F31"/>
    <w:rsid w:val="00EC575F"/>
    <w:rsid w:val="00ED0359"/>
    <w:rsid w:val="00EE2D52"/>
    <w:rsid w:val="00EE3B85"/>
    <w:rsid w:val="00EE5304"/>
    <w:rsid w:val="00EE72AF"/>
    <w:rsid w:val="00EF251D"/>
    <w:rsid w:val="00EF2720"/>
    <w:rsid w:val="00EF6E9F"/>
    <w:rsid w:val="00EF6ED9"/>
    <w:rsid w:val="00F03278"/>
    <w:rsid w:val="00F05664"/>
    <w:rsid w:val="00F06654"/>
    <w:rsid w:val="00F0683E"/>
    <w:rsid w:val="00F11D41"/>
    <w:rsid w:val="00F12529"/>
    <w:rsid w:val="00F1365A"/>
    <w:rsid w:val="00F148CC"/>
    <w:rsid w:val="00F20FCA"/>
    <w:rsid w:val="00F275F3"/>
    <w:rsid w:val="00F3312A"/>
    <w:rsid w:val="00F34730"/>
    <w:rsid w:val="00F35B75"/>
    <w:rsid w:val="00F373E6"/>
    <w:rsid w:val="00F44482"/>
    <w:rsid w:val="00F44AB8"/>
    <w:rsid w:val="00F5012E"/>
    <w:rsid w:val="00F51E15"/>
    <w:rsid w:val="00F553EF"/>
    <w:rsid w:val="00F5619C"/>
    <w:rsid w:val="00F57781"/>
    <w:rsid w:val="00F57AC7"/>
    <w:rsid w:val="00F57D97"/>
    <w:rsid w:val="00F57E7B"/>
    <w:rsid w:val="00F611AC"/>
    <w:rsid w:val="00F62038"/>
    <w:rsid w:val="00F643EA"/>
    <w:rsid w:val="00F67276"/>
    <w:rsid w:val="00F72272"/>
    <w:rsid w:val="00F74E66"/>
    <w:rsid w:val="00F75F58"/>
    <w:rsid w:val="00F82389"/>
    <w:rsid w:val="00F8467C"/>
    <w:rsid w:val="00F8528F"/>
    <w:rsid w:val="00F86855"/>
    <w:rsid w:val="00F86CD7"/>
    <w:rsid w:val="00F92E26"/>
    <w:rsid w:val="00F94408"/>
    <w:rsid w:val="00F94A43"/>
    <w:rsid w:val="00F94F01"/>
    <w:rsid w:val="00FA32FD"/>
    <w:rsid w:val="00FA33E1"/>
    <w:rsid w:val="00FA7363"/>
    <w:rsid w:val="00FB0EB3"/>
    <w:rsid w:val="00FB30EA"/>
    <w:rsid w:val="00FB4EBA"/>
    <w:rsid w:val="00FC1562"/>
    <w:rsid w:val="00FC3146"/>
    <w:rsid w:val="00FC3399"/>
    <w:rsid w:val="00FC4517"/>
    <w:rsid w:val="00FC4710"/>
    <w:rsid w:val="00FC481F"/>
    <w:rsid w:val="00FC7629"/>
    <w:rsid w:val="00FD6C70"/>
    <w:rsid w:val="00FE11A1"/>
    <w:rsid w:val="00FF141E"/>
    <w:rsid w:val="00FF39CF"/>
    <w:rsid w:val="00FF67A4"/>
    <w:rsid w:val="00FF70F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F05664"/>
    <w:rPr>
      <w:rFonts w:ascii="Calibri" w:eastAsia="SimSun" w:hAnsi="Times New Roman"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4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4BE"/>
    <w:rPr>
      <w:rFonts w:ascii="Calibri" w:eastAsia="SimSun" w:hAnsi="Times New Roman" w:cs="Calibri"/>
    </w:rPr>
  </w:style>
  <w:style w:type="paragraph" w:styleId="Footer">
    <w:name w:val="footer"/>
    <w:basedOn w:val="Normal"/>
    <w:link w:val="FooterChar"/>
    <w:uiPriority w:val="99"/>
    <w:unhideWhenUsed/>
    <w:rsid w:val="004C2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4BE"/>
    <w:rPr>
      <w:rFonts w:ascii="Calibri" w:eastAsia="SimSun" w:hAnsi="Times New Roman"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F05664"/>
    <w:rPr>
      <w:rFonts w:ascii="Calibri" w:eastAsia="SimSun" w:hAnsi="Times New Roman"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4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4BE"/>
    <w:rPr>
      <w:rFonts w:ascii="Calibri" w:eastAsia="SimSun" w:hAnsi="Times New Roman" w:cs="Calibri"/>
    </w:rPr>
  </w:style>
  <w:style w:type="paragraph" w:styleId="Footer">
    <w:name w:val="footer"/>
    <w:basedOn w:val="Normal"/>
    <w:link w:val="FooterChar"/>
    <w:uiPriority w:val="99"/>
    <w:unhideWhenUsed/>
    <w:rsid w:val="004C2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4BE"/>
    <w:rPr>
      <w:rFonts w:ascii="Calibri" w:eastAsia="SimSun" w:hAnsi="Times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7CC26-4F83-4F70-B5A7-F326DBDC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2022-03-28T15:24:00Z</dcterms:created>
  <dcterms:modified xsi:type="dcterms:W3CDTF">2022-03-28T15:27:00Z</dcterms:modified>
</cp:coreProperties>
</file>