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38D9D" w14:textId="77777777" w:rsidR="00D22BFF" w:rsidRPr="00D72105" w:rsidRDefault="00D22BFF" w:rsidP="00D22BFF">
      <w:pPr>
        <w:pStyle w:val="Heading1"/>
        <w:rPr>
          <w:i/>
          <w:iCs/>
        </w:rPr>
      </w:pPr>
      <w:bookmarkStart w:id="0" w:name="_Toc205622949"/>
      <w:r w:rsidRPr="00D72105">
        <w:rPr>
          <w:i/>
          <w:iCs/>
        </w:rPr>
        <w:t>ABSCTRACT</w:t>
      </w:r>
      <w:bookmarkEnd w:id="0"/>
    </w:p>
    <w:p w14:paraId="210C9E5F" w14:textId="77777777" w:rsidR="00D22BFF" w:rsidRDefault="00D22BFF" w:rsidP="00D22BFF">
      <w:pPr>
        <w:jc w:val="both"/>
        <w:rPr>
          <w:rFonts w:ascii="Times New Roman" w:hAnsi="Times New Roman" w:cs="Times New Roman"/>
          <w:sz w:val="24"/>
          <w:szCs w:val="24"/>
          <w:lang w:val="sv-SE"/>
        </w:rPr>
      </w:pPr>
      <w:r w:rsidRPr="00F03541">
        <w:rPr>
          <w:rFonts w:ascii="Times New Roman" w:hAnsi="Times New Roman" w:cs="Times New Roman"/>
          <w:b/>
          <w:bCs/>
          <w:sz w:val="24"/>
          <w:szCs w:val="24"/>
          <w:lang w:val="sv-SE"/>
        </w:rPr>
        <w:t>TITIN SULISTIOWATI</w:t>
      </w:r>
      <w:r w:rsidRPr="00F03541">
        <w:rPr>
          <w:rFonts w:ascii="Times New Roman" w:hAnsi="Times New Roman" w:cs="Times New Roman"/>
          <w:sz w:val="24"/>
          <w:szCs w:val="24"/>
          <w:lang w:val="sv-SE"/>
        </w:rPr>
        <w:t xml:space="preserve">, 2025 </w:t>
      </w:r>
      <w:r w:rsidRPr="003D4D76">
        <w:rPr>
          <w:rFonts w:ascii="Times New Roman" w:hAnsi="Times New Roman" w:cs="Times New Roman"/>
          <w:i/>
          <w:iCs/>
          <w:sz w:val="24"/>
          <w:szCs w:val="24"/>
          <w:lang w:val="sv-SE"/>
        </w:rPr>
        <w:t xml:space="preserve">EKSPLORASI </w:t>
      </w:r>
      <w:r w:rsidRPr="003D4D76">
        <w:rPr>
          <w:rFonts w:ascii="Times New Roman" w:eastAsia="Palatino Linotype" w:hAnsi="Times New Roman" w:cs="Times New Roman"/>
          <w:bCs/>
          <w:i/>
          <w:iCs/>
          <w:sz w:val="24"/>
          <w:szCs w:val="24"/>
          <w:lang w:val="sv-SE"/>
        </w:rPr>
        <w:t>POTENSI ANTIDIABETES SENYAWA KHAS   BUNGA TELANG (Clitoria ternatea (L.)) TERHADAP RESEPTOR PPAR-</w:t>
      </w:r>
      <w:r w:rsidRPr="003D4D76">
        <w:rPr>
          <w:rFonts w:ascii="Times New Roman" w:hAnsi="Times New Roman" w:cs="Times New Roman"/>
          <w:bCs/>
          <w:i/>
          <w:iCs/>
          <w:sz w:val="24"/>
          <w:szCs w:val="24"/>
        </w:rPr>
        <w:t>γ</w:t>
      </w:r>
      <w:r w:rsidRPr="003D4D76">
        <w:rPr>
          <w:rFonts w:ascii="Times New Roman" w:eastAsia="Palatino Linotype" w:hAnsi="Times New Roman" w:cs="Times New Roman"/>
          <w:bCs/>
          <w:i/>
          <w:iCs/>
          <w:sz w:val="24"/>
          <w:szCs w:val="24"/>
          <w:lang w:val="sv-SE"/>
        </w:rPr>
        <w:t xml:space="preserve"> MELALUI PENAMBATAN MOLEKULER</w:t>
      </w:r>
      <w:r w:rsidRPr="00F03541">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SKRIPSI. PROGRAM STUDI FARMASI. UNIVERSITAS PERADABAN. </w:t>
      </w:r>
      <w:r w:rsidRPr="00F03541">
        <w:rPr>
          <w:rFonts w:ascii="Times New Roman" w:hAnsi="Times New Roman" w:cs="Times New Roman"/>
          <w:sz w:val="24"/>
          <w:szCs w:val="24"/>
          <w:lang w:val="sv-SE"/>
        </w:rPr>
        <w:t>Syaiful Prayogi, M.Farm dan Resa Frafela Rosmi, S.Si., M.Sc.</w:t>
      </w:r>
    </w:p>
    <w:p w14:paraId="7C247049" w14:textId="77777777" w:rsidR="00D22BFF" w:rsidRDefault="00D22BFF" w:rsidP="00D22BFF">
      <w:pPr>
        <w:jc w:val="both"/>
        <w:rPr>
          <w:rFonts w:ascii="Times New Roman" w:hAnsi="Times New Roman" w:cs="Times New Roman"/>
          <w:sz w:val="24"/>
          <w:szCs w:val="24"/>
          <w:lang w:val="sv-SE"/>
        </w:rPr>
      </w:pPr>
    </w:p>
    <w:p w14:paraId="1CF48F31" w14:textId="77777777" w:rsidR="00D22BFF" w:rsidRDefault="00D22BFF" w:rsidP="00D22BFF">
      <w:pPr>
        <w:spacing w:after="0" w:line="240" w:lineRule="auto"/>
        <w:jc w:val="both"/>
        <w:rPr>
          <w:rFonts w:ascii="Times New Roman" w:hAnsi="Times New Roman" w:cs="Times New Roman"/>
          <w:i/>
          <w:iCs/>
          <w:sz w:val="24"/>
          <w:szCs w:val="24"/>
          <w:lang w:val="sv-SE"/>
        </w:rPr>
      </w:pPr>
      <w:r w:rsidRPr="00321853">
        <w:rPr>
          <w:rFonts w:ascii="Times New Roman" w:hAnsi="Times New Roman" w:cs="Times New Roman"/>
          <w:i/>
          <w:iCs/>
          <w:sz w:val="24"/>
          <w:szCs w:val="24"/>
          <w:lang w:val="sv-SE"/>
        </w:rPr>
        <w:t>Type 2 diabetes mellitus is a type of diabetes associated with resistance and impaired insulin secretion due to abnormal pancreatic beta cell function. Butterfly pea flowers (Clitoria ternatea (L.) contain phenolic compounds, flavonoids, and anthocyanins that have the potential as antidiabetics. One of the receptors targeted for diabetes treatment is PPAR-γ. The purpose of this study was to determine the type of butterfly pea flower anthocyanin that has the best activity compared to the pioglitazone ligand, the interactions formed, and analyze the pharmacokinetic and toxicity profiles. The method used was molecular docking with Autodock Vina software with 3 experiments to ensure the accuracy of the results. The docking results showed that the anthocyanin compound had a lower binding energy than pioglitazone. The best compound was Ternatin A2 (-10.46 ± 0.66 kcal/mol). Other flavonoid compounds were also found in this study that showed an affinity value equivalent to anthocyanins, namely the Quercetin 3-Orutinoside compound (-10.56 ± 0.00 kacl/mol) and Kaempferol 3-neohesperidoside of (-9.70 ± 0.00 kcal/mol). The dominant interactions involve hydrogen and hydrophobic bonds at residues Cys285, Arg288, and Ile341 and act as partial agonists. ADME prediction using ADMETlab 2.0 shows that the compounds have a fairly good pharmacokinetic profile in terms of metabolism and distribution, but have challenges in terms of absorption and excretion. The results of toxicity prediction using Toxtree also show that all compounds are in the high category, and two of them are mutagenic. All anthocyanin compounds have the potential to be natural partial agonists of SPPARγM, especially the Ternatin A2 compound. However, due to limitations in absorption and excretion as well as toxicity, further studies related to structural modification and experiments are needed to confirm the biological activity and safety of the compounds and consider non-oral routes of administration.</w:t>
      </w:r>
    </w:p>
    <w:p w14:paraId="6D260937" w14:textId="77777777" w:rsidR="00D22BFF" w:rsidRDefault="00D22BFF" w:rsidP="00D22BFF">
      <w:pPr>
        <w:spacing w:after="0" w:line="240" w:lineRule="auto"/>
        <w:jc w:val="both"/>
        <w:rPr>
          <w:rFonts w:ascii="Times New Roman" w:hAnsi="Times New Roman" w:cs="Times New Roman"/>
          <w:i/>
          <w:iCs/>
          <w:sz w:val="24"/>
          <w:szCs w:val="24"/>
          <w:lang w:val="sv-SE"/>
        </w:rPr>
      </w:pPr>
    </w:p>
    <w:p w14:paraId="673C6895" w14:textId="77777777" w:rsidR="00D22BFF" w:rsidRPr="00630054" w:rsidRDefault="00D22BFF" w:rsidP="00D22BFF">
      <w:pPr>
        <w:spacing w:after="0" w:line="240" w:lineRule="auto"/>
        <w:jc w:val="both"/>
        <w:rPr>
          <w:rFonts w:ascii="Times New Roman" w:hAnsi="Times New Roman" w:cs="Times New Roman"/>
          <w:i/>
          <w:iCs/>
          <w:sz w:val="24"/>
          <w:szCs w:val="24"/>
          <w:lang w:val="sv-SE"/>
        </w:rPr>
      </w:pPr>
      <w:r>
        <w:rPr>
          <w:rFonts w:ascii="Times New Roman" w:hAnsi="Times New Roman" w:cs="Times New Roman"/>
          <w:b/>
          <w:bCs/>
          <w:i/>
          <w:iCs/>
          <w:sz w:val="24"/>
          <w:szCs w:val="24"/>
          <w:lang w:val="sv-SE"/>
        </w:rPr>
        <w:t xml:space="preserve">Keyword: </w:t>
      </w:r>
      <w:r w:rsidRPr="005D0FF9">
        <w:rPr>
          <w:rFonts w:ascii="Times New Roman" w:hAnsi="Times New Roman" w:cs="Times New Roman"/>
          <w:i/>
          <w:iCs/>
          <w:sz w:val="24"/>
          <w:szCs w:val="24"/>
          <w:lang w:val="sv-SE"/>
        </w:rPr>
        <w:t>(Clitoria ternatea (L.)</w:t>
      </w:r>
      <w:r w:rsidRPr="006A2C5C">
        <w:rPr>
          <w:rFonts w:ascii="Times New Roman" w:hAnsi="Times New Roman" w:cs="Times New Roman"/>
          <w:i/>
          <w:iCs/>
          <w:sz w:val="24"/>
          <w:szCs w:val="24"/>
          <w:lang w:val="sv-SE"/>
        </w:rPr>
        <w:t>, PPAR-γ, molecular docking, ADME, Toxicity</w:t>
      </w:r>
    </w:p>
    <w:p w14:paraId="138501A9" w14:textId="77777777" w:rsidR="00D22BFF" w:rsidRDefault="00D22BFF" w:rsidP="00D22BFF">
      <w:pPr>
        <w:rPr>
          <w:rFonts w:ascii="Times New Roman" w:hAnsi="Times New Roman" w:cs="Times New Roman"/>
          <w:b/>
          <w:bCs/>
          <w:sz w:val="24"/>
          <w:szCs w:val="24"/>
          <w:lang w:val="sv-SE"/>
        </w:rPr>
      </w:pPr>
      <w:r>
        <w:rPr>
          <w:lang w:val="sv-SE"/>
        </w:rPr>
        <w:br w:type="page"/>
      </w:r>
    </w:p>
    <w:p w14:paraId="709D6897" w14:textId="77777777" w:rsidR="00D22BFF" w:rsidRPr="00F03541" w:rsidRDefault="00D22BFF" w:rsidP="00D22BFF">
      <w:pPr>
        <w:pStyle w:val="Heading1"/>
      </w:pPr>
      <w:bookmarkStart w:id="1" w:name="_Toc205622950"/>
      <w:r>
        <w:lastRenderedPageBreak/>
        <w:t>ABSTRAK</w:t>
      </w:r>
      <w:bookmarkEnd w:id="1"/>
    </w:p>
    <w:p w14:paraId="61C24B89" w14:textId="77777777" w:rsidR="00D22BFF" w:rsidRPr="00F03541" w:rsidRDefault="00D22BFF" w:rsidP="00D22BFF">
      <w:pPr>
        <w:spacing w:after="0" w:line="240" w:lineRule="auto"/>
        <w:jc w:val="both"/>
        <w:rPr>
          <w:lang w:val="sv-SE"/>
        </w:rPr>
      </w:pPr>
    </w:p>
    <w:p w14:paraId="75D8A926" w14:textId="77777777" w:rsidR="00D22BFF" w:rsidRPr="00F03541" w:rsidRDefault="00D22BFF" w:rsidP="00D22BFF">
      <w:pPr>
        <w:jc w:val="both"/>
        <w:rPr>
          <w:rFonts w:ascii="Times New Roman" w:hAnsi="Times New Roman" w:cs="Times New Roman"/>
          <w:sz w:val="24"/>
          <w:szCs w:val="24"/>
          <w:lang w:val="sv-SE"/>
        </w:rPr>
      </w:pPr>
      <w:r w:rsidRPr="00F03541">
        <w:rPr>
          <w:rFonts w:ascii="Times New Roman" w:hAnsi="Times New Roman" w:cs="Times New Roman"/>
          <w:b/>
          <w:bCs/>
          <w:sz w:val="24"/>
          <w:szCs w:val="24"/>
          <w:lang w:val="sv-SE"/>
        </w:rPr>
        <w:t>TITIN SULISTIOWATI</w:t>
      </w:r>
      <w:r w:rsidRPr="00F03541">
        <w:rPr>
          <w:rFonts w:ascii="Times New Roman" w:hAnsi="Times New Roman" w:cs="Times New Roman"/>
          <w:sz w:val="24"/>
          <w:szCs w:val="24"/>
          <w:lang w:val="sv-SE"/>
        </w:rPr>
        <w:t xml:space="preserve">, 2025 </w:t>
      </w:r>
      <w:r w:rsidRPr="003D4D76">
        <w:rPr>
          <w:rFonts w:ascii="Times New Roman" w:hAnsi="Times New Roman" w:cs="Times New Roman"/>
          <w:i/>
          <w:iCs/>
          <w:sz w:val="24"/>
          <w:szCs w:val="24"/>
          <w:lang w:val="sv-SE"/>
        </w:rPr>
        <w:t xml:space="preserve">EKSPLORASI </w:t>
      </w:r>
      <w:r w:rsidRPr="003D4D76">
        <w:rPr>
          <w:rFonts w:ascii="Times New Roman" w:eastAsia="Palatino Linotype" w:hAnsi="Times New Roman" w:cs="Times New Roman"/>
          <w:bCs/>
          <w:i/>
          <w:iCs/>
          <w:sz w:val="24"/>
          <w:szCs w:val="24"/>
          <w:lang w:val="sv-SE"/>
        </w:rPr>
        <w:t>POTENSI ANTIDIABETES SENYAWA KHAS   BUNGA TELANG (Clitoria ternatea (L.)) TERHADAP RESEPTOR PPAR-</w:t>
      </w:r>
      <w:r w:rsidRPr="003D4D76">
        <w:rPr>
          <w:rFonts w:ascii="Times New Roman" w:hAnsi="Times New Roman" w:cs="Times New Roman"/>
          <w:bCs/>
          <w:i/>
          <w:iCs/>
          <w:sz w:val="24"/>
          <w:szCs w:val="24"/>
        </w:rPr>
        <w:t>γ</w:t>
      </w:r>
      <w:r w:rsidRPr="003D4D76">
        <w:rPr>
          <w:rFonts w:ascii="Times New Roman" w:eastAsia="Palatino Linotype" w:hAnsi="Times New Roman" w:cs="Times New Roman"/>
          <w:bCs/>
          <w:i/>
          <w:iCs/>
          <w:sz w:val="24"/>
          <w:szCs w:val="24"/>
          <w:lang w:val="sv-SE"/>
        </w:rPr>
        <w:t xml:space="preserve"> MELALUI PENAMBATAN MOLEKULER</w:t>
      </w:r>
      <w:r w:rsidRPr="00F03541">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SKRIPSI. PROGRAM STUDI FARMASI. UNIVERSITAS PERADABAN. </w:t>
      </w:r>
      <w:r w:rsidRPr="00F03541">
        <w:rPr>
          <w:rFonts w:ascii="Times New Roman" w:hAnsi="Times New Roman" w:cs="Times New Roman"/>
          <w:sz w:val="24"/>
          <w:szCs w:val="24"/>
          <w:lang w:val="sv-SE"/>
        </w:rPr>
        <w:t>Syaiful Prayogi, M.Farm dan Resa Frafela Rosmi, S.Si., M.Sc.</w:t>
      </w:r>
    </w:p>
    <w:p w14:paraId="13DE039B" w14:textId="77777777" w:rsidR="00D22BFF" w:rsidRPr="007524D9" w:rsidRDefault="00D22BFF" w:rsidP="00D22BFF">
      <w:pPr>
        <w:spacing w:after="0" w:line="240" w:lineRule="auto"/>
        <w:jc w:val="both"/>
        <w:rPr>
          <w:rFonts w:ascii="Times New Roman" w:eastAsia="Times New Roman" w:hAnsi="Times New Roman" w:cs="Times New Roman"/>
          <w:sz w:val="24"/>
          <w:szCs w:val="24"/>
          <w:lang w:eastAsia="en-ID"/>
        </w:rPr>
      </w:pPr>
      <w:r w:rsidRPr="007524D9">
        <w:rPr>
          <w:rFonts w:ascii="Times New Roman" w:eastAsia="Times New Roman" w:hAnsi="Times New Roman" w:cs="Times New Roman"/>
          <w:sz w:val="24"/>
          <w:szCs w:val="24"/>
          <w:lang w:eastAsia="en-ID"/>
        </w:rPr>
        <w:t xml:space="preserve">Diabetes </w:t>
      </w:r>
      <w:r>
        <w:rPr>
          <w:rFonts w:ascii="Times New Roman" w:eastAsia="Times New Roman" w:hAnsi="Times New Roman" w:cs="Times New Roman"/>
          <w:sz w:val="24"/>
          <w:szCs w:val="24"/>
          <w:lang w:eastAsia="en-ID"/>
        </w:rPr>
        <w:t>m</w:t>
      </w:r>
      <w:r w:rsidRPr="007524D9">
        <w:rPr>
          <w:rFonts w:ascii="Times New Roman" w:eastAsia="Times New Roman" w:hAnsi="Times New Roman" w:cs="Times New Roman"/>
          <w:sz w:val="24"/>
          <w:szCs w:val="24"/>
          <w:lang w:eastAsia="en-ID"/>
        </w:rPr>
        <w:t>ellitus</w:t>
      </w:r>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tipe</w:t>
      </w:r>
      <w:proofErr w:type="spellEnd"/>
      <w:r>
        <w:rPr>
          <w:rFonts w:ascii="Times New Roman" w:eastAsia="Times New Roman" w:hAnsi="Times New Roman" w:cs="Times New Roman"/>
          <w:sz w:val="24"/>
          <w:szCs w:val="24"/>
          <w:lang w:eastAsia="en-ID"/>
        </w:rPr>
        <w:t xml:space="preserve"> 2 </w:t>
      </w:r>
      <w:proofErr w:type="spellStart"/>
      <w:r w:rsidRPr="007524D9">
        <w:rPr>
          <w:rFonts w:ascii="Times New Roman" w:eastAsia="Times New Roman" w:hAnsi="Times New Roman" w:cs="Times New Roman"/>
          <w:sz w:val="24"/>
          <w:szCs w:val="24"/>
          <w:lang w:eastAsia="en-ID"/>
        </w:rPr>
        <w:t>adalah</w:t>
      </w:r>
      <w:proofErr w:type="spellEnd"/>
      <w:r w:rsidRPr="007524D9">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jenis</w:t>
      </w:r>
      <w:proofErr w:type="spellEnd"/>
      <w:r>
        <w:rPr>
          <w:rFonts w:ascii="Times New Roman" w:eastAsia="Times New Roman" w:hAnsi="Times New Roman" w:cs="Times New Roman"/>
          <w:sz w:val="24"/>
          <w:szCs w:val="24"/>
          <w:lang w:eastAsia="en-ID"/>
        </w:rPr>
        <w:t xml:space="preserve"> diabetes yang </w:t>
      </w:r>
      <w:proofErr w:type="spellStart"/>
      <w:r>
        <w:rPr>
          <w:rFonts w:ascii="Times New Roman" w:eastAsia="Times New Roman" w:hAnsi="Times New Roman" w:cs="Times New Roman"/>
          <w:sz w:val="24"/>
          <w:szCs w:val="24"/>
          <w:lang w:eastAsia="en-ID"/>
        </w:rPr>
        <w:t>berkaitan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dengan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resistensi</w:t>
      </w:r>
      <w:proofErr w:type="spellEnd"/>
      <w:r>
        <w:rPr>
          <w:rFonts w:ascii="Times New Roman" w:eastAsia="Times New Roman" w:hAnsi="Times New Roman" w:cs="Times New Roman"/>
          <w:sz w:val="24"/>
          <w:szCs w:val="24"/>
          <w:lang w:eastAsia="en-ID"/>
        </w:rPr>
        <w:t xml:space="preserve"> dan </w:t>
      </w:r>
      <w:proofErr w:type="spellStart"/>
      <w:r>
        <w:rPr>
          <w:rFonts w:ascii="Times New Roman" w:eastAsia="Times New Roman" w:hAnsi="Times New Roman" w:cs="Times New Roman"/>
          <w:sz w:val="24"/>
          <w:szCs w:val="24"/>
          <w:lang w:eastAsia="en-ID"/>
        </w:rPr>
        <w:t>gangguan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sekresi</w:t>
      </w:r>
      <w:proofErr w:type="spellEnd"/>
      <w:r>
        <w:rPr>
          <w:rFonts w:ascii="Times New Roman" w:eastAsia="Times New Roman" w:hAnsi="Times New Roman" w:cs="Times New Roman"/>
          <w:sz w:val="24"/>
          <w:szCs w:val="24"/>
          <w:lang w:eastAsia="en-ID"/>
        </w:rPr>
        <w:t xml:space="preserve"> insulin </w:t>
      </w:r>
      <w:proofErr w:type="spellStart"/>
      <w:r>
        <w:rPr>
          <w:rFonts w:ascii="Times New Roman" w:eastAsia="Times New Roman" w:hAnsi="Times New Roman" w:cs="Times New Roman"/>
          <w:sz w:val="24"/>
          <w:szCs w:val="24"/>
          <w:lang w:eastAsia="en-ID"/>
        </w:rPr>
        <w:t>akibat</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kelainan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fungsi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sel</w:t>
      </w:r>
      <w:proofErr w:type="spellEnd"/>
      <w:r>
        <w:rPr>
          <w:rFonts w:ascii="Times New Roman" w:eastAsia="Times New Roman" w:hAnsi="Times New Roman" w:cs="Times New Roman"/>
          <w:sz w:val="24"/>
          <w:szCs w:val="24"/>
          <w:lang w:eastAsia="en-ID"/>
        </w:rPr>
        <w:t xml:space="preserve"> beta pancreas. Bunga </w:t>
      </w:r>
      <w:proofErr w:type="spellStart"/>
      <w:r>
        <w:rPr>
          <w:rFonts w:ascii="Times New Roman" w:eastAsia="Times New Roman" w:hAnsi="Times New Roman" w:cs="Times New Roman"/>
          <w:sz w:val="24"/>
          <w:szCs w:val="24"/>
          <w:lang w:eastAsia="en-ID"/>
        </w:rPr>
        <w:t>telang</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i/>
          <w:iCs/>
          <w:sz w:val="24"/>
          <w:szCs w:val="24"/>
          <w:lang w:eastAsia="en-ID"/>
        </w:rPr>
        <w:t>Clitoria</w:t>
      </w:r>
      <w:proofErr w:type="spellEnd"/>
      <w:r>
        <w:rPr>
          <w:rFonts w:ascii="Times New Roman" w:eastAsia="Times New Roman" w:hAnsi="Times New Roman" w:cs="Times New Roman"/>
          <w:i/>
          <w:iCs/>
          <w:sz w:val="24"/>
          <w:szCs w:val="24"/>
          <w:lang w:eastAsia="en-ID"/>
        </w:rPr>
        <w:t xml:space="preserve"> </w:t>
      </w:r>
      <w:proofErr w:type="spellStart"/>
      <w:r>
        <w:rPr>
          <w:rFonts w:ascii="Times New Roman" w:eastAsia="Times New Roman" w:hAnsi="Times New Roman" w:cs="Times New Roman"/>
          <w:i/>
          <w:iCs/>
          <w:sz w:val="24"/>
          <w:szCs w:val="24"/>
          <w:lang w:eastAsia="en-ID"/>
        </w:rPr>
        <w:t>ternatea</w:t>
      </w:r>
      <w:proofErr w:type="spellEnd"/>
      <w:r>
        <w:rPr>
          <w:rFonts w:ascii="Times New Roman" w:eastAsia="Times New Roman" w:hAnsi="Times New Roman" w:cs="Times New Roman"/>
          <w:sz w:val="24"/>
          <w:szCs w:val="24"/>
          <w:lang w:eastAsia="en-ID"/>
        </w:rPr>
        <w:t xml:space="preserve"> (L.) </w:t>
      </w:r>
      <w:proofErr w:type="spellStart"/>
      <w:r>
        <w:rPr>
          <w:rFonts w:ascii="Times New Roman" w:eastAsia="Times New Roman" w:hAnsi="Times New Roman" w:cs="Times New Roman"/>
          <w:sz w:val="24"/>
          <w:szCs w:val="24"/>
          <w:lang w:eastAsia="en-ID"/>
        </w:rPr>
        <w:t>memiliki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kandungan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senyawa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fenolik</w:t>
      </w:r>
      <w:proofErr w:type="spellEnd"/>
      <w:r>
        <w:rPr>
          <w:rFonts w:ascii="Times New Roman" w:eastAsia="Times New Roman" w:hAnsi="Times New Roman" w:cs="Times New Roman"/>
          <w:sz w:val="24"/>
          <w:szCs w:val="24"/>
          <w:lang w:eastAsia="en-ID"/>
        </w:rPr>
        <w:t xml:space="preserve">, flavonoid dan </w:t>
      </w:r>
      <w:proofErr w:type="spellStart"/>
      <w:r>
        <w:rPr>
          <w:rFonts w:ascii="Times New Roman" w:eastAsia="Times New Roman" w:hAnsi="Times New Roman" w:cs="Times New Roman"/>
          <w:sz w:val="24"/>
          <w:szCs w:val="24"/>
          <w:lang w:eastAsia="en-ID"/>
        </w:rPr>
        <w:t>antosianin</w:t>
      </w:r>
      <w:proofErr w:type="spellEnd"/>
      <w:r>
        <w:rPr>
          <w:rFonts w:ascii="Times New Roman" w:eastAsia="Times New Roman" w:hAnsi="Times New Roman" w:cs="Times New Roman"/>
          <w:sz w:val="24"/>
          <w:szCs w:val="24"/>
          <w:lang w:eastAsia="en-ID"/>
        </w:rPr>
        <w:t xml:space="preserve"> yang </w:t>
      </w:r>
      <w:proofErr w:type="spellStart"/>
      <w:r>
        <w:rPr>
          <w:rFonts w:ascii="Times New Roman" w:eastAsia="Times New Roman" w:hAnsi="Times New Roman" w:cs="Times New Roman"/>
          <w:sz w:val="24"/>
          <w:szCs w:val="24"/>
          <w:lang w:eastAsia="en-ID"/>
        </w:rPr>
        <w:t>berpotensi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sebagai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antidiabetes</w:t>
      </w:r>
      <w:proofErr w:type="spellEnd"/>
      <w:r>
        <w:rPr>
          <w:rFonts w:ascii="Times New Roman" w:eastAsia="Times New Roman" w:hAnsi="Times New Roman" w:cs="Times New Roman"/>
          <w:sz w:val="24"/>
          <w:szCs w:val="24"/>
          <w:lang w:eastAsia="en-ID"/>
        </w:rPr>
        <w:t xml:space="preserve">. Salah </w:t>
      </w:r>
      <w:proofErr w:type="spellStart"/>
      <w:r>
        <w:rPr>
          <w:rFonts w:ascii="Times New Roman" w:eastAsia="Times New Roman" w:hAnsi="Times New Roman" w:cs="Times New Roman"/>
          <w:sz w:val="24"/>
          <w:szCs w:val="24"/>
          <w:lang w:eastAsia="en-ID"/>
        </w:rPr>
        <w:t>satu</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reseptor</w:t>
      </w:r>
      <w:proofErr w:type="spellEnd"/>
      <w:r>
        <w:rPr>
          <w:rFonts w:ascii="Times New Roman" w:eastAsia="Times New Roman" w:hAnsi="Times New Roman" w:cs="Times New Roman"/>
          <w:sz w:val="24"/>
          <w:szCs w:val="24"/>
          <w:lang w:eastAsia="en-ID"/>
        </w:rPr>
        <w:t xml:space="preserve"> yang </w:t>
      </w:r>
      <w:proofErr w:type="spellStart"/>
      <w:r>
        <w:rPr>
          <w:rFonts w:ascii="Times New Roman" w:eastAsia="Times New Roman" w:hAnsi="Times New Roman" w:cs="Times New Roman"/>
          <w:sz w:val="24"/>
          <w:szCs w:val="24"/>
          <w:lang w:eastAsia="en-ID"/>
        </w:rPr>
        <w:t>menjadi</w:t>
      </w:r>
      <w:proofErr w:type="spellEnd"/>
      <w:r>
        <w:rPr>
          <w:rFonts w:ascii="Times New Roman" w:eastAsia="Times New Roman" w:hAnsi="Times New Roman" w:cs="Times New Roman"/>
          <w:sz w:val="24"/>
          <w:szCs w:val="24"/>
          <w:lang w:eastAsia="en-ID"/>
        </w:rPr>
        <w:t xml:space="preserve"> target </w:t>
      </w:r>
      <w:proofErr w:type="spellStart"/>
      <w:r>
        <w:rPr>
          <w:rFonts w:ascii="Times New Roman" w:eastAsia="Times New Roman" w:hAnsi="Times New Roman" w:cs="Times New Roman"/>
          <w:sz w:val="24"/>
          <w:szCs w:val="24"/>
          <w:lang w:eastAsia="en-ID"/>
        </w:rPr>
        <w:t>pengobatan</w:t>
      </w:r>
      <w:proofErr w:type="spellEnd"/>
      <w:r>
        <w:rPr>
          <w:rFonts w:ascii="Times New Roman" w:eastAsia="Times New Roman" w:hAnsi="Times New Roman" w:cs="Times New Roman"/>
          <w:sz w:val="24"/>
          <w:szCs w:val="24"/>
          <w:lang w:eastAsia="en-ID"/>
        </w:rPr>
        <w:t xml:space="preserve"> diabetes </w:t>
      </w:r>
      <w:proofErr w:type="spellStart"/>
      <w:r>
        <w:rPr>
          <w:rFonts w:ascii="Times New Roman" w:eastAsia="Times New Roman" w:hAnsi="Times New Roman" w:cs="Times New Roman"/>
          <w:sz w:val="24"/>
          <w:szCs w:val="24"/>
          <w:lang w:eastAsia="en-ID"/>
        </w:rPr>
        <w:t>adalah</w:t>
      </w:r>
      <w:proofErr w:type="spellEnd"/>
      <w:r>
        <w:rPr>
          <w:rFonts w:ascii="Times New Roman" w:eastAsia="Times New Roman" w:hAnsi="Times New Roman" w:cs="Times New Roman"/>
          <w:sz w:val="24"/>
          <w:szCs w:val="24"/>
          <w:lang w:eastAsia="en-ID"/>
        </w:rPr>
        <w:t xml:space="preserve"> </w:t>
      </w:r>
      <w:r w:rsidRPr="007524D9">
        <w:rPr>
          <w:rFonts w:ascii="Times New Roman" w:eastAsia="Times New Roman" w:hAnsi="Times New Roman" w:cs="Times New Roman"/>
          <w:sz w:val="24"/>
          <w:szCs w:val="24"/>
          <w:lang w:eastAsia="en-ID"/>
        </w:rPr>
        <w:t>PPAR-γ</w:t>
      </w:r>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Tujuan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dilakukan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penelitian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ini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adalah</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untuk</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menentukan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jenis</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antosianin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bunga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telang</w:t>
      </w:r>
      <w:proofErr w:type="spellEnd"/>
      <w:r>
        <w:rPr>
          <w:rFonts w:ascii="Times New Roman" w:eastAsia="Times New Roman" w:hAnsi="Times New Roman" w:cs="Times New Roman"/>
          <w:sz w:val="24"/>
          <w:szCs w:val="24"/>
          <w:lang w:eastAsia="en-ID"/>
        </w:rPr>
        <w:t xml:space="preserve"> yang </w:t>
      </w:r>
      <w:proofErr w:type="spellStart"/>
      <w:r>
        <w:rPr>
          <w:rFonts w:ascii="Times New Roman" w:eastAsia="Times New Roman" w:hAnsi="Times New Roman" w:cs="Times New Roman"/>
          <w:sz w:val="24"/>
          <w:szCs w:val="24"/>
          <w:lang w:eastAsia="en-ID"/>
        </w:rPr>
        <w:t>memiliki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aktivitas</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terbaik</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dibandingkan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dengan</w:t>
      </w:r>
      <w:proofErr w:type="spellEnd"/>
      <w:r>
        <w:rPr>
          <w:rFonts w:ascii="Times New Roman" w:eastAsia="Times New Roman" w:hAnsi="Times New Roman" w:cs="Times New Roman"/>
          <w:sz w:val="24"/>
          <w:szCs w:val="24"/>
          <w:lang w:eastAsia="en-ID"/>
        </w:rPr>
        <w:t xml:space="preserve"> ligan pioglitazone, </w:t>
      </w:r>
      <w:proofErr w:type="spellStart"/>
      <w:r>
        <w:rPr>
          <w:rFonts w:ascii="Times New Roman" w:eastAsia="Times New Roman" w:hAnsi="Times New Roman" w:cs="Times New Roman"/>
          <w:sz w:val="24"/>
          <w:szCs w:val="24"/>
          <w:lang w:eastAsia="en-ID"/>
        </w:rPr>
        <w:t>interaksi</w:t>
      </w:r>
      <w:proofErr w:type="spellEnd"/>
      <w:r>
        <w:rPr>
          <w:rFonts w:ascii="Times New Roman" w:eastAsia="Times New Roman" w:hAnsi="Times New Roman" w:cs="Times New Roman"/>
          <w:sz w:val="24"/>
          <w:szCs w:val="24"/>
          <w:lang w:eastAsia="en-ID"/>
        </w:rPr>
        <w:t xml:space="preserve"> yang </w:t>
      </w:r>
      <w:proofErr w:type="spellStart"/>
      <w:r>
        <w:rPr>
          <w:rFonts w:ascii="Times New Roman" w:eastAsia="Times New Roman" w:hAnsi="Times New Roman" w:cs="Times New Roman"/>
          <w:sz w:val="24"/>
          <w:szCs w:val="24"/>
          <w:lang w:eastAsia="en-ID"/>
        </w:rPr>
        <w:t>terbentuk</w:t>
      </w:r>
      <w:proofErr w:type="spellEnd"/>
      <w:r>
        <w:rPr>
          <w:rFonts w:ascii="Times New Roman" w:eastAsia="Times New Roman" w:hAnsi="Times New Roman" w:cs="Times New Roman"/>
          <w:sz w:val="24"/>
          <w:szCs w:val="24"/>
          <w:lang w:eastAsia="en-ID"/>
        </w:rPr>
        <w:t xml:space="preserve"> dan </w:t>
      </w:r>
      <w:proofErr w:type="spellStart"/>
      <w:r>
        <w:rPr>
          <w:rFonts w:ascii="Times New Roman" w:eastAsia="Times New Roman" w:hAnsi="Times New Roman" w:cs="Times New Roman"/>
          <w:sz w:val="24"/>
          <w:szCs w:val="24"/>
          <w:lang w:eastAsia="en-ID"/>
        </w:rPr>
        <w:t>analisis</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profil</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farmakokinetik</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serta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toksisitasnya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Metode</w:t>
      </w:r>
      <w:proofErr w:type="spellEnd"/>
      <w:r>
        <w:rPr>
          <w:rFonts w:ascii="Times New Roman" w:eastAsia="Times New Roman" w:hAnsi="Times New Roman" w:cs="Times New Roman"/>
          <w:sz w:val="24"/>
          <w:szCs w:val="24"/>
          <w:lang w:eastAsia="en-ID"/>
        </w:rPr>
        <w:t xml:space="preserve"> yang </w:t>
      </w:r>
      <w:proofErr w:type="spellStart"/>
      <w:r>
        <w:rPr>
          <w:rFonts w:ascii="Times New Roman" w:eastAsia="Times New Roman" w:hAnsi="Times New Roman" w:cs="Times New Roman"/>
          <w:sz w:val="24"/>
          <w:szCs w:val="24"/>
          <w:lang w:eastAsia="en-ID"/>
        </w:rPr>
        <w:t>digunakan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adalah</w:t>
      </w:r>
      <w:proofErr w:type="spellEnd"/>
      <w:r>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i/>
          <w:iCs/>
          <w:sz w:val="24"/>
          <w:szCs w:val="24"/>
          <w:lang w:eastAsia="en-ID"/>
        </w:rPr>
        <w:t xml:space="preserve">molecular docking </w:t>
      </w:r>
      <w:proofErr w:type="spellStart"/>
      <w:r>
        <w:rPr>
          <w:rFonts w:ascii="Times New Roman" w:eastAsia="Times New Roman" w:hAnsi="Times New Roman" w:cs="Times New Roman"/>
          <w:sz w:val="24"/>
          <w:szCs w:val="24"/>
          <w:lang w:eastAsia="en-ID"/>
        </w:rPr>
        <w:t>dengan</w:t>
      </w:r>
      <w:proofErr w:type="spellEnd"/>
      <w:r>
        <w:rPr>
          <w:rFonts w:ascii="Times New Roman" w:eastAsia="Times New Roman" w:hAnsi="Times New Roman" w:cs="Times New Roman"/>
          <w:sz w:val="24"/>
          <w:szCs w:val="24"/>
          <w:lang w:eastAsia="en-ID"/>
        </w:rPr>
        <w:t xml:space="preserve"> software </w:t>
      </w:r>
      <w:proofErr w:type="spellStart"/>
      <w:r>
        <w:rPr>
          <w:rFonts w:ascii="Times New Roman" w:eastAsia="Times New Roman" w:hAnsi="Times New Roman" w:cs="Times New Roman"/>
          <w:sz w:val="24"/>
          <w:szCs w:val="24"/>
          <w:lang w:eastAsia="en-ID"/>
        </w:rPr>
        <w:t>Autodock</w:t>
      </w:r>
      <w:proofErr w:type="spellEnd"/>
      <w:r>
        <w:rPr>
          <w:rFonts w:ascii="Times New Roman" w:eastAsia="Times New Roman" w:hAnsi="Times New Roman" w:cs="Times New Roman"/>
          <w:sz w:val="24"/>
          <w:szCs w:val="24"/>
          <w:lang w:eastAsia="en-ID"/>
        </w:rPr>
        <w:t xml:space="preserve"> Vina </w:t>
      </w:r>
      <w:proofErr w:type="spellStart"/>
      <w:r>
        <w:rPr>
          <w:rFonts w:ascii="Times New Roman" w:eastAsia="Times New Roman" w:hAnsi="Times New Roman" w:cs="Times New Roman"/>
          <w:sz w:val="24"/>
          <w:szCs w:val="24"/>
          <w:lang w:eastAsia="en-ID"/>
        </w:rPr>
        <w:t>dengan</w:t>
      </w:r>
      <w:proofErr w:type="spellEnd"/>
      <w:r>
        <w:rPr>
          <w:rFonts w:ascii="Times New Roman" w:eastAsia="Times New Roman" w:hAnsi="Times New Roman" w:cs="Times New Roman"/>
          <w:i/>
          <w:iCs/>
          <w:sz w:val="24"/>
          <w:szCs w:val="24"/>
          <w:lang w:eastAsia="en-ID"/>
        </w:rPr>
        <w:t xml:space="preserve"> </w:t>
      </w:r>
      <w:proofErr w:type="spellStart"/>
      <w:r>
        <w:rPr>
          <w:rFonts w:ascii="Times New Roman" w:eastAsia="Times New Roman" w:hAnsi="Times New Roman" w:cs="Times New Roman"/>
          <w:sz w:val="24"/>
          <w:szCs w:val="24"/>
          <w:lang w:eastAsia="en-ID"/>
        </w:rPr>
        <w:t>dilakukan</w:t>
      </w:r>
      <w:proofErr w:type="spellEnd"/>
      <w:r>
        <w:rPr>
          <w:rFonts w:ascii="Times New Roman" w:eastAsia="Times New Roman" w:hAnsi="Times New Roman" w:cs="Times New Roman"/>
          <w:sz w:val="24"/>
          <w:szCs w:val="24"/>
          <w:lang w:eastAsia="en-ID"/>
        </w:rPr>
        <w:t xml:space="preserve"> 3 kali </w:t>
      </w:r>
      <w:proofErr w:type="spellStart"/>
      <w:r>
        <w:rPr>
          <w:rFonts w:ascii="Times New Roman" w:eastAsia="Times New Roman" w:hAnsi="Times New Roman" w:cs="Times New Roman"/>
          <w:sz w:val="24"/>
          <w:szCs w:val="24"/>
          <w:lang w:eastAsia="en-ID"/>
        </w:rPr>
        <w:t>percobaan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untuk</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memastikan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keakuratan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hasil</w:t>
      </w:r>
      <w:proofErr w:type="spellEnd"/>
      <w:r>
        <w:rPr>
          <w:rFonts w:ascii="Times New Roman" w:eastAsia="Times New Roman" w:hAnsi="Times New Roman" w:cs="Times New Roman"/>
          <w:sz w:val="24"/>
          <w:szCs w:val="24"/>
          <w:lang w:eastAsia="en-ID"/>
        </w:rPr>
        <w:t xml:space="preserve">. </w:t>
      </w:r>
      <w:r w:rsidRPr="006D3326">
        <w:rPr>
          <w:rFonts w:ascii="Times New Roman" w:eastAsia="Times New Roman" w:hAnsi="Times New Roman" w:cs="Times New Roman"/>
          <w:sz w:val="24"/>
          <w:szCs w:val="24"/>
          <w:lang w:eastAsia="en-ID"/>
        </w:rPr>
        <w:t>Hasil</w:t>
      </w:r>
      <w:r w:rsidRPr="006D3326">
        <w:rPr>
          <w:rFonts w:ascii="Times New Roman" w:eastAsia="Times New Roman" w:hAnsi="Times New Roman" w:cs="Times New Roman"/>
          <w:i/>
          <w:iCs/>
          <w:sz w:val="24"/>
          <w:szCs w:val="24"/>
          <w:lang w:eastAsia="en-ID"/>
        </w:rPr>
        <w:t xml:space="preserve"> docking</w:t>
      </w:r>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menunjukkan</w:t>
      </w:r>
      <w:proofErr w:type="spellEnd"/>
      <w:r w:rsidRPr="007524D9">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senyawa</w:t>
      </w:r>
      <w:proofErr w:type="spellEnd"/>
      <w:r>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antosianin</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memiliki</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energi</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ikatan</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lebih</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rendah</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dibandingkan</w:t>
      </w:r>
      <w:proofErr w:type="spellEnd"/>
      <w:r w:rsidRPr="007524D9">
        <w:rPr>
          <w:rFonts w:ascii="Times New Roman" w:eastAsia="Times New Roman" w:hAnsi="Times New Roman" w:cs="Times New Roman"/>
          <w:sz w:val="24"/>
          <w:szCs w:val="24"/>
          <w:lang w:eastAsia="en-ID"/>
        </w:rPr>
        <w:t xml:space="preserve"> pioglitazone. </w:t>
      </w:r>
      <w:proofErr w:type="spellStart"/>
      <w:r>
        <w:rPr>
          <w:rFonts w:ascii="Times New Roman" w:eastAsia="Times New Roman" w:hAnsi="Times New Roman" w:cs="Times New Roman"/>
          <w:sz w:val="24"/>
          <w:szCs w:val="24"/>
          <w:lang w:eastAsia="en-ID"/>
        </w:rPr>
        <w:t>S</w:t>
      </w:r>
      <w:r w:rsidRPr="007524D9">
        <w:rPr>
          <w:rFonts w:ascii="Times New Roman" w:eastAsia="Times New Roman" w:hAnsi="Times New Roman" w:cs="Times New Roman"/>
          <w:sz w:val="24"/>
          <w:szCs w:val="24"/>
          <w:lang w:eastAsia="en-ID"/>
        </w:rPr>
        <w:t>enyawa</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terbaik</w:t>
      </w:r>
      <w:proofErr w:type="spellEnd"/>
      <w:r w:rsidRPr="007524D9">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dimiliki</w:t>
      </w:r>
      <w:proofErr w:type="spellEnd"/>
      <w:r>
        <w:rPr>
          <w:rFonts w:ascii="Times New Roman" w:eastAsia="Times New Roman" w:hAnsi="Times New Roman" w:cs="Times New Roman"/>
          <w:sz w:val="24"/>
          <w:szCs w:val="24"/>
          <w:lang w:eastAsia="en-ID"/>
        </w:rPr>
        <w:t xml:space="preserve"> oleh </w:t>
      </w:r>
      <w:proofErr w:type="spellStart"/>
      <w:r>
        <w:rPr>
          <w:rFonts w:ascii="Times New Roman" w:eastAsia="Times New Roman" w:hAnsi="Times New Roman" w:cs="Times New Roman"/>
          <w:sz w:val="24"/>
          <w:szCs w:val="24"/>
          <w:lang w:eastAsia="en-ID"/>
        </w:rPr>
        <w:t>senyawa</w:t>
      </w:r>
      <w:proofErr w:type="spellEnd"/>
      <w:r>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Ternatin</w:t>
      </w:r>
      <w:proofErr w:type="spellEnd"/>
      <w:r w:rsidRPr="007524D9">
        <w:rPr>
          <w:rFonts w:ascii="Times New Roman" w:eastAsia="Times New Roman" w:hAnsi="Times New Roman" w:cs="Times New Roman"/>
          <w:sz w:val="24"/>
          <w:szCs w:val="24"/>
          <w:lang w:eastAsia="en-ID"/>
        </w:rPr>
        <w:t xml:space="preserve"> A2</w:t>
      </w:r>
      <w:r w:rsidRPr="00721029">
        <w:rPr>
          <w:rFonts w:ascii="Times New Roman" w:eastAsia="Times New Roman" w:hAnsi="Times New Roman" w:cs="Times New Roman"/>
          <w:sz w:val="24"/>
          <w:szCs w:val="24"/>
          <w:lang w:eastAsia="en-ID"/>
        </w:rPr>
        <w:t>(-</w:t>
      </w:r>
      <w:r w:rsidRPr="00721029">
        <w:rPr>
          <w:rFonts w:ascii="Times New Roman" w:hAnsi="Times New Roman" w:cs="Times New Roman"/>
          <w:sz w:val="24"/>
          <w:szCs w:val="24"/>
          <w:lang w:val="sv-SE"/>
        </w:rPr>
        <w:t>10,46 ± 0,66 kcal/mol</w:t>
      </w:r>
      <w:r>
        <w:rPr>
          <w:rFonts w:ascii="Times New Roman" w:hAnsi="Times New Roman" w:cs="Times New Roman"/>
          <w:sz w:val="20"/>
          <w:szCs w:val="20"/>
          <w:lang w:val="sv-SE"/>
        </w:rPr>
        <w:t>)</w:t>
      </w:r>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Senyawa</w:t>
      </w:r>
      <w:proofErr w:type="spellEnd"/>
      <w:r>
        <w:rPr>
          <w:rFonts w:ascii="Times New Roman" w:eastAsia="Times New Roman" w:hAnsi="Times New Roman" w:cs="Times New Roman"/>
          <w:sz w:val="24"/>
          <w:szCs w:val="24"/>
          <w:lang w:eastAsia="en-ID"/>
        </w:rPr>
        <w:t xml:space="preserve"> flavonoid lain juga </w:t>
      </w:r>
      <w:proofErr w:type="spellStart"/>
      <w:r>
        <w:rPr>
          <w:rFonts w:ascii="Times New Roman" w:eastAsia="Times New Roman" w:hAnsi="Times New Roman" w:cs="Times New Roman"/>
          <w:sz w:val="24"/>
          <w:szCs w:val="24"/>
          <w:lang w:eastAsia="en-ID"/>
        </w:rPr>
        <w:t>ditemukan</w:t>
      </w:r>
      <w:proofErr w:type="spellEnd"/>
      <w:r>
        <w:rPr>
          <w:rFonts w:ascii="Times New Roman" w:eastAsia="Times New Roman" w:hAnsi="Times New Roman" w:cs="Times New Roman"/>
          <w:sz w:val="24"/>
          <w:szCs w:val="24"/>
          <w:lang w:eastAsia="en-ID"/>
        </w:rPr>
        <w:t xml:space="preserve"> pada </w:t>
      </w:r>
      <w:proofErr w:type="spellStart"/>
      <w:r>
        <w:rPr>
          <w:rFonts w:ascii="Times New Roman" w:eastAsia="Times New Roman" w:hAnsi="Times New Roman" w:cs="Times New Roman"/>
          <w:sz w:val="24"/>
          <w:szCs w:val="24"/>
          <w:lang w:eastAsia="en-ID"/>
        </w:rPr>
        <w:t>penelitian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ini</w:t>
      </w:r>
      <w:proofErr w:type="spellEnd"/>
      <w:r>
        <w:rPr>
          <w:rFonts w:ascii="Times New Roman" w:eastAsia="Times New Roman" w:hAnsi="Times New Roman" w:cs="Times New Roman"/>
          <w:sz w:val="24"/>
          <w:szCs w:val="24"/>
          <w:lang w:eastAsia="en-ID"/>
        </w:rPr>
        <w:t xml:space="preserve"> yang </w:t>
      </w:r>
      <w:proofErr w:type="spellStart"/>
      <w:r>
        <w:rPr>
          <w:rFonts w:ascii="Times New Roman" w:eastAsia="Times New Roman" w:hAnsi="Times New Roman" w:cs="Times New Roman"/>
          <w:sz w:val="24"/>
          <w:szCs w:val="24"/>
          <w:lang w:eastAsia="en-ID"/>
        </w:rPr>
        <w:t>menunjukan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nilai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afinitas</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setara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dengan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antosianin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yaitu</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senyawa</w:t>
      </w:r>
      <w:proofErr w:type="spellEnd"/>
      <w:r>
        <w:rPr>
          <w:rFonts w:ascii="Times New Roman" w:eastAsia="Times New Roman" w:hAnsi="Times New Roman" w:cs="Times New Roman"/>
          <w:sz w:val="24"/>
          <w:szCs w:val="24"/>
          <w:lang w:eastAsia="en-ID"/>
        </w:rPr>
        <w:t xml:space="preserve"> Quercetin 3-Orutinoside </w:t>
      </w:r>
      <w:r w:rsidRPr="00342517">
        <w:rPr>
          <w:rFonts w:ascii="Times New Roman" w:eastAsia="Times New Roman" w:hAnsi="Times New Roman" w:cs="Times New Roman"/>
          <w:sz w:val="24"/>
          <w:szCs w:val="24"/>
          <w:lang w:eastAsia="en-ID"/>
        </w:rPr>
        <w:t>(</w:t>
      </w:r>
      <w:r w:rsidRPr="00342517">
        <w:rPr>
          <w:rFonts w:ascii="Times New Roman" w:hAnsi="Times New Roman" w:cs="Times New Roman"/>
          <w:sz w:val="24"/>
          <w:szCs w:val="24"/>
          <w:lang w:val="sv-SE"/>
        </w:rPr>
        <w:t>-10,56 ± 0,00 kacl/mol)</w:t>
      </w:r>
      <w:r w:rsidRPr="00342517">
        <w:rPr>
          <w:rFonts w:ascii="Times New Roman" w:eastAsia="Times New Roman" w:hAnsi="Times New Roman" w:cs="Times New Roman"/>
          <w:sz w:val="24"/>
          <w:szCs w:val="24"/>
          <w:lang w:eastAsia="en-ID"/>
        </w:rPr>
        <w:t xml:space="preserve"> dan </w:t>
      </w:r>
      <w:proofErr w:type="spellStart"/>
      <w:r w:rsidRPr="00342517">
        <w:rPr>
          <w:rFonts w:ascii="Times New Roman" w:eastAsia="Times New Roman" w:hAnsi="Times New Roman" w:cs="Times New Roman"/>
          <w:sz w:val="24"/>
          <w:szCs w:val="24"/>
          <w:lang w:eastAsia="en-ID"/>
        </w:rPr>
        <w:t>Kaemferol</w:t>
      </w:r>
      <w:proofErr w:type="spellEnd"/>
      <w:r w:rsidRPr="00342517">
        <w:rPr>
          <w:rFonts w:ascii="Times New Roman" w:eastAsia="Times New Roman" w:hAnsi="Times New Roman" w:cs="Times New Roman"/>
          <w:sz w:val="24"/>
          <w:szCs w:val="24"/>
          <w:lang w:eastAsia="en-ID"/>
        </w:rPr>
        <w:t xml:space="preserve"> 3-neohesperidoside </w:t>
      </w:r>
      <w:proofErr w:type="spellStart"/>
      <w:r w:rsidRPr="00342517">
        <w:rPr>
          <w:rFonts w:ascii="Times New Roman" w:eastAsia="Times New Roman" w:hAnsi="Times New Roman" w:cs="Times New Roman"/>
          <w:sz w:val="24"/>
          <w:szCs w:val="24"/>
          <w:lang w:eastAsia="en-ID"/>
        </w:rPr>
        <w:t>sebesar</w:t>
      </w:r>
      <w:proofErr w:type="spellEnd"/>
      <w:r w:rsidRPr="00342517">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eastAsia="en-ID"/>
        </w:rPr>
        <w:t>(</w:t>
      </w:r>
      <w:r w:rsidRPr="00342517">
        <w:rPr>
          <w:rFonts w:ascii="Times New Roman" w:hAnsi="Times New Roman" w:cs="Times New Roman"/>
          <w:sz w:val="24"/>
          <w:szCs w:val="24"/>
          <w:lang w:val="sv-SE"/>
        </w:rPr>
        <w:t xml:space="preserve">-9,70 ± 0,00 </w:t>
      </w:r>
      <w:r w:rsidRPr="00342517">
        <w:rPr>
          <w:rFonts w:ascii="Times New Roman" w:eastAsia="Times New Roman" w:hAnsi="Times New Roman" w:cs="Times New Roman"/>
          <w:sz w:val="24"/>
          <w:szCs w:val="24"/>
          <w:lang w:eastAsia="en-ID"/>
        </w:rPr>
        <w:t>kcal/mol</w:t>
      </w:r>
      <w:r>
        <w:rPr>
          <w:rFonts w:ascii="Times New Roman" w:eastAsia="Times New Roman" w:hAnsi="Times New Roman" w:cs="Times New Roman"/>
          <w:sz w:val="24"/>
          <w:szCs w:val="24"/>
          <w:lang w:eastAsia="en-ID"/>
        </w:rPr>
        <w:t>).</w:t>
      </w:r>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Interaksi</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dominan</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melibatkan</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ikatan</w:t>
      </w:r>
      <w:proofErr w:type="spellEnd"/>
      <w:r w:rsidRPr="007524D9">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hidrogen</w:t>
      </w:r>
      <w:proofErr w:type="spellEnd"/>
      <w:r>
        <w:rPr>
          <w:rFonts w:ascii="Times New Roman" w:eastAsia="Times New Roman" w:hAnsi="Times New Roman" w:cs="Times New Roman"/>
          <w:sz w:val="24"/>
          <w:szCs w:val="24"/>
          <w:lang w:eastAsia="en-ID"/>
        </w:rPr>
        <w:t xml:space="preserve"> dan </w:t>
      </w:r>
      <w:proofErr w:type="spellStart"/>
      <w:r>
        <w:rPr>
          <w:rFonts w:ascii="Times New Roman" w:eastAsia="Times New Roman" w:hAnsi="Times New Roman" w:cs="Times New Roman"/>
          <w:sz w:val="24"/>
          <w:szCs w:val="24"/>
          <w:lang w:eastAsia="en-ID"/>
        </w:rPr>
        <w:t>hidrofob</w:t>
      </w:r>
      <w:proofErr w:type="spellEnd"/>
      <w:r>
        <w:rPr>
          <w:rFonts w:ascii="Times New Roman" w:eastAsia="Times New Roman" w:hAnsi="Times New Roman" w:cs="Times New Roman"/>
          <w:sz w:val="24"/>
          <w:szCs w:val="24"/>
          <w:lang w:eastAsia="en-ID"/>
        </w:rPr>
        <w:t xml:space="preserve"> pada </w:t>
      </w:r>
      <w:proofErr w:type="spellStart"/>
      <w:r>
        <w:rPr>
          <w:rFonts w:ascii="Times New Roman" w:eastAsia="Times New Roman" w:hAnsi="Times New Roman" w:cs="Times New Roman"/>
          <w:sz w:val="24"/>
          <w:szCs w:val="24"/>
          <w:lang w:eastAsia="en-ID"/>
        </w:rPr>
        <w:t>residu</w:t>
      </w:r>
      <w:proofErr w:type="spellEnd"/>
      <w:r>
        <w:rPr>
          <w:rFonts w:ascii="Times New Roman" w:eastAsia="Times New Roman" w:hAnsi="Times New Roman" w:cs="Times New Roman"/>
          <w:sz w:val="24"/>
          <w:szCs w:val="24"/>
          <w:lang w:eastAsia="en-ID"/>
        </w:rPr>
        <w:t xml:space="preserve"> Cys285, Arg288 dan Ile341 dan </w:t>
      </w:r>
      <w:proofErr w:type="spellStart"/>
      <w:r>
        <w:rPr>
          <w:rFonts w:ascii="Times New Roman" w:eastAsia="Times New Roman" w:hAnsi="Times New Roman" w:cs="Times New Roman"/>
          <w:sz w:val="24"/>
          <w:szCs w:val="24"/>
          <w:lang w:eastAsia="en-ID"/>
        </w:rPr>
        <w:t>bertindak</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sebagai</w:t>
      </w:r>
      <w:proofErr w:type="spellEnd"/>
      <w:r>
        <w:rPr>
          <w:rFonts w:ascii="Times New Roman" w:eastAsia="Times New Roman" w:hAnsi="Times New Roman" w:cs="Times New Roman"/>
          <w:sz w:val="24"/>
          <w:szCs w:val="24"/>
          <w:lang w:eastAsia="en-ID"/>
        </w:rPr>
        <w:t xml:space="preserve"> agonis </w:t>
      </w:r>
      <w:proofErr w:type="spellStart"/>
      <w:r>
        <w:rPr>
          <w:rFonts w:ascii="Times New Roman" w:eastAsia="Times New Roman" w:hAnsi="Times New Roman" w:cs="Times New Roman"/>
          <w:sz w:val="24"/>
          <w:szCs w:val="24"/>
          <w:lang w:eastAsia="en-ID"/>
        </w:rPr>
        <w:t>parsial</w:t>
      </w:r>
      <w:proofErr w:type="spellEnd"/>
      <w:r>
        <w:rPr>
          <w:rFonts w:ascii="Times New Roman" w:eastAsia="Times New Roman" w:hAnsi="Times New Roman" w:cs="Times New Roman"/>
          <w:sz w:val="24"/>
          <w:szCs w:val="24"/>
          <w:lang w:eastAsia="en-ID"/>
        </w:rPr>
        <w:t>.</w:t>
      </w:r>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Prediksi</w:t>
      </w:r>
      <w:proofErr w:type="spellEnd"/>
      <w:r>
        <w:rPr>
          <w:rFonts w:ascii="Times New Roman" w:eastAsia="Times New Roman" w:hAnsi="Times New Roman" w:cs="Times New Roman"/>
          <w:sz w:val="24"/>
          <w:szCs w:val="24"/>
          <w:lang w:eastAsia="en-ID"/>
        </w:rPr>
        <w:t xml:space="preserve"> ADME </w:t>
      </w:r>
      <w:proofErr w:type="spellStart"/>
      <w:r>
        <w:rPr>
          <w:rFonts w:ascii="Times New Roman" w:eastAsia="Times New Roman" w:hAnsi="Times New Roman" w:cs="Times New Roman"/>
          <w:sz w:val="24"/>
          <w:szCs w:val="24"/>
          <w:lang w:eastAsia="en-ID"/>
        </w:rPr>
        <w:t>menggunakan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ADMETlab</w:t>
      </w:r>
      <w:proofErr w:type="spellEnd"/>
      <w:r>
        <w:rPr>
          <w:rFonts w:ascii="Times New Roman" w:eastAsia="Times New Roman" w:hAnsi="Times New Roman" w:cs="Times New Roman"/>
          <w:sz w:val="24"/>
          <w:szCs w:val="24"/>
          <w:lang w:eastAsia="en-ID"/>
        </w:rPr>
        <w:t xml:space="preserve"> 2.0</w:t>
      </w:r>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menunjukkan</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senyawa</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memiliki</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profil</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farmakokinetik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metabolisme</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absorpsi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ekskresi</w:t>
      </w:r>
      <w:proofErr w:type="spellEnd"/>
      <w:r>
        <w:rPr>
          <w:rFonts w:ascii="Times New Roman" w:eastAsia="Times New Roman" w:hAnsi="Times New Roman" w:cs="Times New Roman"/>
          <w:sz w:val="24"/>
          <w:szCs w:val="24"/>
          <w:lang w:eastAsia="en-ID"/>
        </w:rPr>
        <w:t xml:space="preserve">. Hasil </w:t>
      </w:r>
      <w:proofErr w:type="spellStart"/>
      <w:r>
        <w:rPr>
          <w:rFonts w:ascii="Times New Roman" w:eastAsia="Times New Roman" w:hAnsi="Times New Roman" w:cs="Times New Roman"/>
          <w:sz w:val="24"/>
          <w:szCs w:val="24"/>
          <w:lang w:eastAsia="en-ID"/>
        </w:rPr>
        <w:t>prediksi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t</w:t>
      </w:r>
      <w:r w:rsidRPr="007524D9">
        <w:rPr>
          <w:rFonts w:ascii="Times New Roman" w:eastAsia="Times New Roman" w:hAnsi="Times New Roman" w:cs="Times New Roman"/>
          <w:sz w:val="24"/>
          <w:szCs w:val="24"/>
          <w:lang w:eastAsia="en-ID"/>
        </w:rPr>
        <w:t>oksisitas</w:t>
      </w:r>
      <w:proofErr w:type="spellEnd"/>
      <w:r w:rsidRPr="007524D9">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menggunakan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Toxtree</w:t>
      </w:r>
      <w:proofErr w:type="spellEnd"/>
      <w:r>
        <w:rPr>
          <w:rFonts w:ascii="Times New Roman" w:eastAsia="Times New Roman" w:hAnsi="Times New Roman" w:cs="Times New Roman"/>
          <w:sz w:val="24"/>
          <w:szCs w:val="24"/>
          <w:lang w:eastAsia="en-ID"/>
        </w:rPr>
        <w:t xml:space="preserve"> juga </w:t>
      </w:r>
      <w:proofErr w:type="spellStart"/>
      <w:r w:rsidRPr="007524D9">
        <w:rPr>
          <w:rFonts w:ascii="Times New Roman" w:eastAsia="Times New Roman" w:hAnsi="Times New Roman" w:cs="Times New Roman"/>
          <w:sz w:val="24"/>
          <w:szCs w:val="24"/>
          <w:lang w:eastAsia="en-ID"/>
        </w:rPr>
        <w:t>menunjukkan</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seluruh</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senyawa</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termasuk</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kategori</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tinggi</w:t>
      </w:r>
      <w:proofErr w:type="spellEnd"/>
      <w:r w:rsidRPr="007524D9">
        <w:rPr>
          <w:rFonts w:ascii="Times New Roman" w:eastAsia="Times New Roman" w:hAnsi="Times New Roman" w:cs="Times New Roman"/>
          <w:sz w:val="24"/>
          <w:szCs w:val="24"/>
          <w:lang w:eastAsia="en-ID"/>
        </w:rPr>
        <w:t xml:space="preserve">, dan </w:t>
      </w:r>
      <w:proofErr w:type="spellStart"/>
      <w:r w:rsidRPr="007524D9">
        <w:rPr>
          <w:rFonts w:ascii="Times New Roman" w:eastAsia="Times New Roman" w:hAnsi="Times New Roman" w:cs="Times New Roman"/>
          <w:sz w:val="24"/>
          <w:szCs w:val="24"/>
          <w:lang w:eastAsia="en-ID"/>
        </w:rPr>
        <w:t>dua</w:t>
      </w:r>
      <w:proofErr w:type="spellEnd"/>
      <w:r w:rsidRPr="007524D9">
        <w:rPr>
          <w:rFonts w:ascii="Times New Roman" w:eastAsia="Times New Roman" w:hAnsi="Times New Roman" w:cs="Times New Roman"/>
          <w:sz w:val="24"/>
          <w:szCs w:val="24"/>
          <w:lang w:eastAsia="en-ID"/>
        </w:rPr>
        <w:t xml:space="preserve"> di </w:t>
      </w:r>
      <w:proofErr w:type="spellStart"/>
      <w:r w:rsidRPr="007524D9">
        <w:rPr>
          <w:rFonts w:ascii="Times New Roman" w:eastAsia="Times New Roman" w:hAnsi="Times New Roman" w:cs="Times New Roman"/>
          <w:sz w:val="24"/>
          <w:szCs w:val="24"/>
          <w:lang w:eastAsia="en-ID"/>
        </w:rPr>
        <w:t>antaranya</w:t>
      </w:r>
      <w:proofErr w:type="spellEnd"/>
      <w:r w:rsidRPr="007524D9">
        <w:rPr>
          <w:rFonts w:ascii="Times New Roman" w:eastAsia="Times New Roman" w:hAnsi="Times New Roman" w:cs="Times New Roman"/>
          <w:sz w:val="24"/>
          <w:szCs w:val="24"/>
          <w:lang w:eastAsia="en-ID"/>
        </w:rPr>
        <w:t xml:space="preserve"> </w:t>
      </w:r>
      <w:proofErr w:type="spellStart"/>
      <w:r w:rsidRPr="007524D9">
        <w:rPr>
          <w:rFonts w:ascii="Times New Roman" w:eastAsia="Times New Roman" w:hAnsi="Times New Roman" w:cs="Times New Roman"/>
          <w:sz w:val="24"/>
          <w:szCs w:val="24"/>
          <w:lang w:eastAsia="en-ID"/>
        </w:rPr>
        <w:t>bersifat</w:t>
      </w:r>
      <w:proofErr w:type="spellEnd"/>
      <w:r w:rsidRPr="007524D9">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mutagenik</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Seluruh</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senyawa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antosianin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memiliki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potensi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sebagai</w:t>
      </w:r>
      <w:proofErr w:type="spellEnd"/>
      <w:r>
        <w:rPr>
          <w:rFonts w:ascii="Times New Roman" w:eastAsia="Times New Roman" w:hAnsi="Times New Roman" w:cs="Times New Roman"/>
          <w:sz w:val="24"/>
          <w:szCs w:val="24"/>
          <w:lang w:eastAsia="en-ID"/>
        </w:rPr>
        <w:t xml:space="preserve"> agonis </w:t>
      </w:r>
      <w:proofErr w:type="spellStart"/>
      <w:r>
        <w:rPr>
          <w:rFonts w:ascii="Times New Roman" w:eastAsia="Times New Roman" w:hAnsi="Times New Roman" w:cs="Times New Roman"/>
          <w:sz w:val="24"/>
          <w:szCs w:val="24"/>
          <w:lang w:eastAsia="en-ID"/>
        </w:rPr>
        <w:t>parsial</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alami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w:t>
      </w:r>
      <w:r w:rsidRPr="007524D9">
        <w:rPr>
          <w:rFonts w:ascii="Times New Roman" w:eastAsia="Times New Roman" w:hAnsi="Times New Roman" w:cs="Times New Roman"/>
          <w:sz w:val="24"/>
          <w:szCs w:val="24"/>
          <w:lang w:eastAsia="en-ID"/>
        </w:rPr>
        <w:t>PPARγ</w:t>
      </w:r>
      <w:r>
        <w:rPr>
          <w:rFonts w:ascii="Times New Roman" w:eastAsia="Times New Roman" w:hAnsi="Times New Roman" w:cs="Times New Roman"/>
          <w:sz w:val="24"/>
          <w:szCs w:val="24"/>
          <w:lang w:eastAsia="en-ID"/>
        </w:rPr>
        <w:t>M</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khususnya</w:t>
      </w:r>
      <w:proofErr w:type="spellEnd"/>
      <w:r>
        <w:rPr>
          <w:rFonts w:ascii="Times New Roman" w:eastAsia="Times New Roman" w:hAnsi="Times New Roman" w:cs="Times New Roman"/>
          <w:sz w:val="24"/>
          <w:szCs w:val="24"/>
          <w:lang w:eastAsia="en-ID"/>
        </w:rPr>
        <w:t xml:space="preserve"> pada </w:t>
      </w:r>
      <w:proofErr w:type="spellStart"/>
      <w:r>
        <w:rPr>
          <w:rFonts w:ascii="Times New Roman" w:eastAsia="Times New Roman" w:hAnsi="Times New Roman" w:cs="Times New Roman"/>
          <w:sz w:val="24"/>
          <w:szCs w:val="24"/>
          <w:lang w:eastAsia="en-ID"/>
        </w:rPr>
        <w:t>senyawa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Ternatin</w:t>
      </w:r>
      <w:proofErr w:type="spellEnd"/>
      <w:r>
        <w:rPr>
          <w:rFonts w:ascii="Times New Roman" w:eastAsia="Times New Roman" w:hAnsi="Times New Roman" w:cs="Times New Roman"/>
          <w:sz w:val="24"/>
          <w:szCs w:val="24"/>
          <w:lang w:eastAsia="en-ID"/>
        </w:rPr>
        <w:t xml:space="preserve"> A2. </w:t>
      </w:r>
      <w:proofErr w:type="spellStart"/>
      <w:r>
        <w:rPr>
          <w:rFonts w:ascii="Times New Roman" w:eastAsia="Times New Roman" w:hAnsi="Times New Roman" w:cs="Times New Roman"/>
          <w:sz w:val="24"/>
          <w:szCs w:val="24"/>
          <w:lang w:eastAsia="en-ID"/>
        </w:rPr>
        <w:t>Namun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karena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ada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keterbatasan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dalam</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absorpsi</w:t>
      </w:r>
      <w:proofErr w:type="spellEnd"/>
      <w:r>
        <w:rPr>
          <w:rFonts w:ascii="Times New Roman" w:eastAsia="Times New Roman" w:hAnsi="Times New Roman" w:cs="Times New Roman"/>
          <w:sz w:val="24"/>
          <w:szCs w:val="24"/>
          <w:lang w:eastAsia="en-ID"/>
        </w:rPr>
        <w:t xml:space="preserve"> dan </w:t>
      </w:r>
      <w:proofErr w:type="spellStart"/>
      <w:r>
        <w:rPr>
          <w:rFonts w:ascii="Times New Roman" w:eastAsia="Times New Roman" w:hAnsi="Times New Roman" w:cs="Times New Roman"/>
          <w:sz w:val="24"/>
          <w:szCs w:val="24"/>
          <w:lang w:eastAsia="en-ID"/>
        </w:rPr>
        <w:t>eksresi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serta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toksisitas</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studi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lanjutan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terkait</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modifikasi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struktur</w:t>
      </w:r>
      <w:proofErr w:type="spellEnd"/>
      <w:r>
        <w:rPr>
          <w:rFonts w:ascii="Times New Roman" w:eastAsia="Times New Roman" w:hAnsi="Times New Roman" w:cs="Times New Roman"/>
          <w:sz w:val="24"/>
          <w:szCs w:val="24"/>
          <w:lang w:eastAsia="en-ID"/>
        </w:rPr>
        <w:t xml:space="preserve"> dan </w:t>
      </w:r>
      <w:proofErr w:type="spellStart"/>
      <w:r>
        <w:rPr>
          <w:rFonts w:ascii="Times New Roman" w:eastAsia="Times New Roman" w:hAnsi="Times New Roman" w:cs="Times New Roman"/>
          <w:sz w:val="24"/>
          <w:szCs w:val="24"/>
          <w:lang w:eastAsia="en-ID"/>
        </w:rPr>
        <w:t>eksperimental</w:t>
      </w:r>
      <w:proofErr w:type="spellEnd"/>
      <w:r>
        <w:rPr>
          <w:rFonts w:ascii="Times New Roman" w:eastAsia="Times New Roman" w:hAnsi="Times New Roman" w:cs="Times New Roman"/>
          <w:sz w:val="24"/>
          <w:szCs w:val="24"/>
          <w:lang w:eastAsia="en-ID"/>
        </w:rPr>
        <w:t xml:space="preserve"> sangat </w:t>
      </w:r>
      <w:proofErr w:type="spellStart"/>
      <w:r>
        <w:rPr>
          <w:rFonts w:ascii="Times New Roman" w:eastAsia="Times New Roman" w:hAnsi="Times New Roman" w:cs="Times New Roman"/>
          <w:sz w:val="24"/>
          <w:szCs w:val="24"/>
          <w:lang w:eastAsia="en-ID"/>
        </w:rPr>
        <w:t>diperlukan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untuk</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mengkonfirmasi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aktivitas</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biologis</w:t>
      </w:r>
      <w:proofErr w:type="spellEnd"/>
      <w:r>
        <w:rPr>
          <w:rFonts w:ascii="Times New Roman" w:eastAsia="Times New Roman" w:hAnsi="Times New Roman" w:cs="Times New Roman"/>
          <w:sz w:val="24"/>
          <w:szCs w:val="24"/>
          <w:lang w:eastAsia="en-ID"/>
        </w:rPr>
        <w:t xml:space="preserve"> dan </w:t>
      </w:r>
      <w:proofErr w:type="spellStart"/>
      <w:r>
        <w:rPr>
          <w:rFonts w:ascii="Times New Roman" w:eastAsia="Times New Roman" w:hAnsi="Times New Roman" w:cs="Times New Roman"/>
          <w:sz w:val="24"/>
          <w:szCs w:val="24"/>
          <w:lang w:eastAsia="en-ID"/>
        </w:rPr>
        <w:t>keamanan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senyawa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serta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mempertimbangkan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rute</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pemberian</w:t>
      </w:r>
      <w:proofErr w:type="spellEnd"/>
      <w:r>
        <w:rPr>
          <w:rFonts w:ascii="Times New Roman" w:eastAsia="Times New Roman" w:hAnsi="Times New Roman" w:cs="Times New Roman"/>
          <w:sz w:val="24"/>
          <w:szCs w:val="24"/>
          <w:lang w:eastAsia="en-ID"/>
        </w:rPr>
        <w:t xml:space="preserve"> non-oral.</w:t>
      </w:r>
    </w:p>
    <w:p w14:paraId="473CFAE5" w14:textId="77777777" w:rsidR="00D22BFF" w:rsidRPr="00F03541" w:rsidRDefault="00D22BFF" w:rsidP="00D22BFF">
      <w:pPr>
        <w:jc w:val="both"/>
        <w:rPr>
          <w:rFonts w:ascii="Times New Roman" w:hAnsi="Times New Roman" w:cs="Times New Roman"/>
          <w:sz w:val="24"/>
          <w:szCs w:val="24"/>
          <w:lang w:val="sv-SE"/>
        </w:rPr>
      </w:pPr>
    </w:p>
    <w:p w14:paraId="0971F5C4" w14:textId="77777777" w:rsidR="00D22BFF" w:rsidRDefault="00D22BFF" w:rsidP="00D22BFF">
      <w:pPr>
        <w:ind w:left="1418" w:hanging="1418"/>
        <w:jc w:val="both"/>
        <w:rPr>
          <w:rFonts w:ascii="Times New Roman" w:hAnsi="Times New Roman" w:cs="Times New Roman"/>
          <w:sz w:val="24"/>
          <w:szCs w:val="24"/>
          <w:lang w:val="sv-SE"/>
        </w:rPr>
      </w:pPr>
      <w:r w:rsidRPr="00F03541">
        <w:rPr>
          <w:rFonts w:ascii="Times New Roman" w:hAnsi="Times New Roman" w:cs="Times New Roman"/>
          <w:b/>
          <w:bCs/>
          <w:sz w:val="24"/>
          <w:szCs w:val="24"/>
          <w:lang w:val="sv-SE"/>
        </w:rPr>
        <w:t>Kata kunci</w:t>
      </w:r>
      <w:r w:rsidRPr="00F03541">
        <w:rPr>
          <w:rFonts w:ascii="Times New Roman" w:hAnsi="Times New Roman" w:cs="Times New Roman"/>
          <w:sz w:val="24"/>
          <w:szCs w:val="24"/>
          <w:lang w:val="sv-SE"/>
        </w:rPr>
        <w:t xml:space="preserve">: </w:t>
      </w:r>
      <w:proofErr w:type="spellStart"/>
      <w:r>
        <w:rPr>
          <w:rFonts w:ascii="Times New Roman" w:eastAsia="Times New Roman" w:hAnsi="Times New Roman" w:cs="Times New Roman"/>
          <w:i/>
          <w:iCs/>
          <w:sz w:val="24"/>
          <w:szCs w:val="24"/>
          <w:lang w:eastAsia="en-ID"/>
        </w:rPr>
        <w:t>Clitoria</w:t>
      </w:r>
      <w:proofErr w:type="spellEnd"/>
      <w:r>
        <w:rPr>
          <w:rFonts w:ascii="Times New Roman" w:eastAsia="Times New Roman" w:hAnsi="Times New Roman" w:cs="Times New Roman"/>
          <w:i/>
          <w:iCs/>
          <w:sz w:val="24"/>
          <w:szCs w:val="24"/>
          <w:lang w:eastAsia="en-ID"/>
        </w:rPr>
        <w:t xml:space="preserve"> </w:t>
      </w:r>
      <w:proofErr w:type="spellStart"/>
      <w:r>
        <w:rPr>
          <w:rFonts w:ascii="Times New Roman" w:eastAsia="Times New Roman" w:hAnsi="Times New Roman" w:cs="Times New Roman"/>
          <w:i/>
          <w:iCs/>
          <w:sz w:val="24"/>
          <w:szCs w:val="24"/>
          <w:lang w:eastAsia="en-ID"/>
        </w:rPr>
        <w:t>ternatea</w:t>
      </w:r>
      <w:proofErr w:type="spellEnd"/>
      <w:r>
        <w:rPr>
          <w:rFonts w:ascii="Times New Roman" w:eastAsia="Times New Roman" w:hAnsi="Times New Roman" w:cs="Times New Roman"/>
          <w:sz w:val="24"/>
          <w:szCs w:val="24"/>
          <w:lang w:eastAsia="en-ID"/>
        </w:rPr>
        <w:t xml:space="preserve"> (L.)</w:t>
      </w:r>
      <w:r w:rsidRPr="00F03541">
        <w:rPr>
          <w:rFonts w:ascii="Times New Roman" w:hAnsi="Times New Roman" w:cs="Times New Roman"/>
          <w:sz w:val="24"/>
          <w:szCs w:val="24"/>
          <w:lang w:val="sv-SE"/>
        </w:rPr>
        <w:t>, PPAR-</w:t>
      </w:r>
      <w:r w:rsidRPr="00E31702">
        <w:rPr>
          <w:rFonts w:ascii="Times New Roman" w:hAnsi="Times New Roman" w:cs="Times New Roman"/>
          <w:sz w:val="24"/>
          <w:szCs w:val="24"/>
        </w:rPr>
        <w:t>γ</w:t>
      </w:r>
      <w:r w:rsidRPr="00F03541">
        <w:rPr>
          <w:rFonts w:ascii="Times New Roman" w:hAnsi="Times New Roman" w:cs="Times New Roman"/>
          <w:sz w:val="24"/>
          <w:szCs w:val="24"/>
          <w:lang w:val="sv-SE"/>
        </w:rPr>
        <w:t xml:space="preserve">, </w:t>
      </w:r>
      <w:r w:rsidRPr="00F03541">
        <w:rPr>
          <w:rFonts w:ascii="Times New Roman" w:hAnsi="Times New Roman" w:cs="Times New Roman"/>
          <w:i/>
          <w:iCs/>
          <w:sz w:val="24"/>
          <w:szCs w:val="24"/>
          <w:lang w:val="sv-SE"/>
        </w:rPr>
        <w:t>molecular docking</w:t>
      </w:r>
      <w:r w:rsidRPr="00F03541">
        <w:rPr>
          <w:rFonts w:ascii="Times New Roman" w:hAnsi="Times New Roman" w:cs="Times New Roman"/>
          <w:sz w:val="24"/>
          <w:szCs w:val="24"/>
          <w:lang w:val="sv-SE"/>
        </w:rPr>
        <w:t>, ADME, Toksisitas</w:t>
      </w:r>
    </w:p>
    <w:p w14:paraId="73EE1A1F" w14:textId="0717E7E4" w:rsidR="00D22BFF" w:rsidRDefault="00D22BFF" w:rsidP="00D22BFF">
      <w:pPr>
        <w:rPr>
          <w:rFonts w:ascii="Times New Roman" w:hAnsi="Times New Roman" w:cs="Times New Roman"/>
          <w:sz w:val="24"/>
          <w:szCs w:val="24"/>
          <w:lang w:val="sv-SE"/>
        </w:rPr>
      </w:pPr>
    </w:p>
    <w:sectPr w:rsidR="00D22BFF" w:rsidSect="00981A66">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FF"/>
    <w:rsid w:val="00002ABB"/>
    <w:rsid w:val="0016644A"/>
    <w:rsid w:val="00241482"/>
    <w:rsid w:val="00345CC0"/>
    <w:rsid w:val="00942B87"/>
    <w:rsid w:val="00954ED2"/>
    <w:rsid w:val="00981A66"/>
    <w:rsid w:val="009B3BC0"/>
    <w:rsid w:val="00AB57F9"/>
    <w:rsid w:val="00D22BFF"/>
    <w:rsid w:val="00DB1A86"/>
    <w:rsid w:val="00E87AC2"/>
    <w:rsid w:val="00FE39A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D3BA"/>
  <w15:chartTrackingRefBased/>
  <w15:docId w15:val="{CC0D2EF6-11F1-4912-98AC-DDD5D6EB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BFF"/>
  </w:style>
  <w:style w:type="paragraph" w:styleId="Heading1">
    <w:name w:val="heading 1"/>
    <w:basedOn w:val="Normal"/>
    <w:next w:val="Normal"/>
    <w:link w:val="Heading1Char"/>
    <w:uiPriority w:val="9"/>
    <w:qFormat/>
    <w:rsid w:val="00D22BFF"/>
    <w:pPr>
      <w:spacing w:line="276" w:lineRule="auto"/>
      <w:jc w:val="center"/>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BFF"/>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Titin Sulis</dc:creator>
  <cp:keywords/>
  <dc:description/>
  <cp:lastModifiedBy>Titin Sulis</cp:lastModifiedBy>
  <cp:revision>2</cp:revision>
  <cp:lastPrinted>2025-08-25T10:35:00Z</cp:lastPrinted>
  <dcterms:created xsi:type="dcterms:W3CDTF">2025-08-25T10:33:00Z</dcterms:created>
  <dcterms:modified xsi:type="dcterms:W3CDTF">2025-08-25T10:38:00Z</dcterms:modified>
</cp:coreProperties>
</file>