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6"/>
        <w:rPr>
          <w:i w:val="0"/>
        </w:rPr>
      </w:pPr>
    </w:p>
    <w:p>
      <w:pPr>
        <w:spacing w:before="0"/>
        <w:ind w:left="565" w:right="144" w:firstLine="0"/>
        <w:jc w:val="center"/>
        <w:rPr>
          <w:b/>
          <w:i/>
          <w:sz w:val="24"/>
        </w:rPr>
      </w:pPr>
      <w:r>
        <w:rPr>
          <w:b/>
          <w:i/>
          <w:spacing w:val="-2"/>
          <w:sz w:val="24"/>
        </w:rPr>
        <w:t>ABSTRACT</w:t>
      </w:r>
    </w:p>
    <w:p>
      <w:pPr>
        <w:pStyle w:val="BodyText"/>
        <w:spacing w:before="101"/>
        <w:rPr>
          <w:b/>
        </w:rPr>
      </w:pPr>
    </w:p>
    <w:p>
      <w:pPr>
        <w:pStyle w:val="BodyText"/>
        <w:spacing w:line="259" w:lineRule="auto"/>
        <w:ind w:left="568" w:right="137"/>
        <w:jc w:val="both"/>
      </w:pPr>
      <w:r>
        <w:rPr/>
        <w:t>The LQ45 Index is an indicator that describes the price performance of 45 stocks on the Indonesia Stock Exchange from various industries. The background of this research is market uncertainty, stock price volatility, and the complexity of the global</w:t>
      </w:r>
      <w:r>
        <w:rPr>
          <w:spacing w:val="-15"/>
        </w:rPr>
        <w:t> </w:t>
      </w:r>
      <w:r>
        <w:rPr/>
        <w:t>trading</w:t>
      </w:r>
      <w:r>
        <w:rPr>
          <w:spacing w:val="-15"/>
        </w:rPr>
        <w:t> </w:t>
      </w:r>
      <w:r>
        <w:rPr/>
        <w:t>system.</w:t>
      </w:r>
      <w:r>
        <w:rPr>
          <w:spacing w:val="-15"/>
        </w:rPr>
        <w:t> </w:t>
      </w:r>
      <w:r>
        <w:rPr/>
        <w:t>The</w:t>
      </w:r>
      <w:r>
        <w:rPr>
          <w:spacing w:val="-15"/>
        </w:rPr>
        <w:t> </w:t>
      </w:r>
      <w:r>
        <w:rPr/>
        <w:t>methods</w:t>
      </w:r>
      <w:r>
        <w:rPr>
          <w:spacing w:val="-15"/>
        </w:rPr>
        <w:t> </w:t>
      </w:r>
      <w:r>
        <w:rPr/>
        <w:t>used</w:t>
      </w:r>
      <w:r>
        <w:rPr>
          <w:spacing w:val="-15"/>
        </w:rPr>
        <w:t> </w:t>
      </w:r>
      <w:r>
        <w:rPr/>
        <w:t>in</w:t>
      </w:r>
      <w:r>
        <w:rPr>
          <w:spacing w:val="-15"/>
        </w:rPr>
        <w:t> </w:t>
      </w:r>
      <w:r>
        <w:rPr/>
        <w:t>the</w:t>
      </w:r>
      <w:r>
        <w:rPr>
          <w:spacing w:val="-15"/>
        </w:rPr>
        <w:t> </w:t>
      </w:r>
      <w:r>
        <w:rPr/>
        <w:t>research</w:t>
      </w:r>
      <w:r>
        <w:rPr>
          <w:spacing w:val="-15"/>
        </w:rPr>
        <w:t> </w:t>
      </w:r>
      <w:r>
        <w:rPr/>
        <w:t>are</w:t>
      </w:r>
      <w:r>
        <w:rPr>
          <w:spacing w:val="-15"/>
        </w:rPr>
        <w:t> </w:t>
      </w:r>
      <w:r>
        <w:rPr/>
        <w:t>the</w:t>
      </w:r>
      <w:r>
        <w:rPr>
          <w:spacing w:val="-15"/>
        </w:rPr>
        <w:t> </w:t>
      </w:r>
      <w:r>
        <w:rPr/>
        <w:t>Generalized</w:t>
      </w:r>
      <w:r>
        <w:rPr>
          <w:spacing w:val="-15"/>
        </w:rPr>
        <w:t> </w:t>
      </w:r>
      <w:r>
        <w:rPr/>
        <w:t>Linear </w:t>
      </w:r>
      <w:r>
        <w:rPr>
          <w:spacing w:val="-2"/>
        </w:rPr>
        <w:t>Model (GLM)</w:t>
      </w:r>
      <w:r>
        <w:rPr>
          <w:spacing w:val="-3"/>
        </w:rPr>
        <w:t> </w:t>
      </w:r>
      <w:r>
        <w:rPr>
          <w:spacing w:val="-2"/>
        </w:rPr>
        <w:t>and</w:t>
      </w:r>
      <w:r>
        <w:rPr>
          <w:spacing w:val="-9"/>
        </w:rPr>
        <w:t> </w:t>
      </w:r>
      <w:r>
        <w:rPr>
          <w:spacing w:val="-2"/>
        </w:rPr>
        <w:t>AutoRegressive Integrated</w:t>
      </w:r>
      <w:r>
        <w:rPr>
          <w:spacing w:val="-3"/>
        </w:rPr>
        <w:t> </w:t>
      </w:r>
      <w:r>
        <w:rPr>
          <w:spacing w:val="-2"/>
        </w:rPr>
        <w:t>Moving</w:t>
      </w:r>
      <w:r>
        <w:rPr>
          <w:spacing w:val="-9"/>
        </w:rPr>
        <w:t> </w:t>
      </w:r>
      <w:r>
        <w:rPr>
          <w:spacing w:val="-2"/>
        </w:rPr>
        <w:t>Average (ARIMA)</w:t>
      </w:r>
      <w:r>
        <w:rPr>
          <w:spacing w:val="-3"/>
        </w:rPr>
        <w:t> </w:t>
      </w:r>
      <w:r>
        <w:rPr>
          <w:spacing w:val="-2"/>
        </w:rPr>
        <w:t>algorithms </w:t>
      </w:r>
      <w:r>
        <w:rPr/>
        <w:t>for the prediction process. In this study, the data used are date, opening price, lowest price, highest price, volume, and closing price from Yahoo Finance. The purpose of the study is to measure and compare the accuracy levels of the Generalized</w:t>
      </w:r>
      <w:r>
        <w:rPr>
          <w:spacing w:val="-11"/>
        </w:rPr>
        <w:t> </w:t>
      </w:r>
      <w:r>
        <w:rPr/>
        <w:t>Linear</w:t>
      </w:r>
      <w:r>
        <w:rPr>
          <w:spacing w:val="-11"/>
        </w:rPr>
        <w:t> </w:t>
      </w:r>
      <w:r>
        <w:rPr/>
        <w:t>Model</w:t>
      </w:r>
      <w:r>
        <w:rPr>
          <w:spacing w:val="-10"/>
        </w:rPr>
        <w:t> </w:t>
      </w:r>
      <w:r>
        <w:rPr/>
        <w:t>(GLM)</w:t>
      </w:r>
      <w:r>
        <w:rPr>
          <w:spacing w:val="-10"/>
        </w:rPr>
        <w:t> </w:t>
      </w:r>
      <w:r>
        <w:rPr/>
        <w:t>and</w:t>
      </w:r>
      <w:r>
        <w:rPr>
          <w:spacing w:val="-13"/>
        </w:rPr>
        <w:t> </w:t>
      </w:r>
      <w:r>
        <w:rPr/>
        <w:t>ARIMA</w:t>
      </w:r>
      <w:r>
        <w:rPr>
          <w:spacing w:val="-12"/>
        </w:rPr>
        <w:t> </w:t>
      </w:r>
      <w:r>
        <w:rPr/>
        <w:t>algorithms</w:t>
      </w:r>
      <w:r>
        <w:rPr>
          <w:spacing w:val="-11"/>
        </w:rPr>
        <w:t> </w:t>
      </w:r>
      <w:r>
        <w:rPr/>
        <w:t>in</w:t>
      </w:r>
      <w:r>
        <w:rPr>
          <w:spacing w:val="-13"/>
        </w:rPr>
        <w:t> </w:t>
      </w:r>
      <w:r>
        <w:rPr/>
        <w:t>the</w:t>
      </w:r>
      <w:r>
        <w:rPr>
          <w:spacing w:val="-9"/>
        </w:rPr>
        <w:t> </w:t>
      </w:r>
      <w:r>
        <w:rPr/>
        <w:t>prediction</w:t>
      </w:r>
      <w:r>
        <w:rPr>
          <w:spacing w:val="-11"/>
        </w:rPr>
        <w:t> </w:t>
      </w:r>
      <w:r>
        <w:rPr/>
        <w:t>process to</w:t>
      </w:r>
      <w:r>
        <w:rPr>
          <w:spacing w:val="-8"/>
        </w:rPr>
        <w:t> </w:t>
      </w:r>
      <w:r>
        <w:rPr/>
        <w:t>determine</w:t>
      </w:r>
      <w:r>
        <w:rPr>
          <w:spacing w:val="-6"/>
        </w:rPr>
        <w:t> </w:t>
      </w:r>
      <w:r>
        <w:rPr/>
        <w:t>investment</w:t>
      </w:r>
      <w:r>
        <w:rPr>
          <w:spacing w:val="-7"/>
        </w:rPr>
        <w:t> </w:t>
      </w:r>
      <w:r>
        <w:rPr/>
        <w:t>decisions</w:t>
      </w:r>
      <w:r>
        <w:rPr>
          <w:spacing w:val="-9"/>
        </w:rPr>
        <w:t> </w:t>
      </w:r>
      <w:r>
        <w:rPr/>
        <w:t>on</w:t>
      </w:r>
      <w:r>
        <w:rPr>
          <w:spacing w:val="-11"/>
        </w:rPr>
        <w:t> </w:t>
      </w:r>
      <w:r>
        <w:rPr/>
        <w:t>the</w:t>
      </w:r>
      <w:r>
        <w:rPr>
          <w:spacing w:val="-6"/>
        </w:rPr>
        <w:t> </w:t>
      </w:r>
      <w:r>
        <w:rPr/>
        <w:t>LQ45</w:t>
      </w:r>
      <w:r>
        <w:rPr>
          <w:spacing w:val="-8"/>
        </w:rPr>
        <w:t> </w:t>
      </w:r>
      <w:r>
        <w:rPr/>
        <w:t>Index</w:t>
      </w:r>
      <w:r>
        <w:rPr>
          <w:spacing w:val="-6"/>
        </w:rPr>
        <w:t> </w:t>
      </w:r>
      <w:r>
        <w:rPr/>
        <w:t>to</w:t>
      </w:r>
      <w:r>
        <w:rPr>
          <w:spacing w:val="-8"/>
        </w:rPr>
        <w:t> </w:t>
      </w:r>
      <w:r>
        <w:rPr/>
        <w:t>avoid</w:t>
      </w:r>
      <w:r>
        <w:rPr>
          <w:spacing w:val="-8"/>
        </w:rPr>
        <w:t> </w:t>
      </w:r>
      <w:r>
        <w:rPr/>
        <w:t>losses.</w:t>
      </w:r>
      <w:r>
        <w:rPr>
          <w:spacing w:val="-8"/>
        </w:rPr>
        <w:t> </w:t>
      </w:r>
      <w:r>
        <w:rPr/>
        <w:t>The</w:t>
      </w:r>
      <w:r>
        <w:rPr>
          <w:spacing w:val="-6"/>
        </w:rPr>
        <w:t> </w:t>
      </w:r>
      <w:r>
        <w:rPr/>
        <w:t>accuracy results</w:t>
      </w:r>
      <w:r>
        <w:rPr>
          <w:spacing w:val="-15"/>
        </w:rPr>
        <w:t> </w:t>
      </w:r>
      <w:r>
        <w:rPr/>
        <w:t>of</w:t>
      </w:r>
      <w:r>
        <w:rPr>
          <w:spacing w:val="-11"/>
        </w:rPr>
        <w:t> </w:t>
      </w:r>
      <w:r>
        <w:rPr/>
        <w:t>the</w:t>
      </w:r>
      <w:r>
        <w:rPr>
          <w:spacing w:val="-11"/>
        </w:rPr>
        <w:t> </w:t>
      </w:r>
      <w:r>
        <w:rPr/>
        <w:t>45</w:t>
      </w:r>
      <w:r>
        <w:rPr>
          <w:spacing w:val="-12"/>
        </w:rPr>
        <w:t> </w:t>
      </w:r>
      <w:r>
        <w:rPr/>
        <w:t>company</w:t>
      </w:r>
      <w:r>
        <w:rPr>
          <w:spacing w:val="-11"/>
        </w:rPr>
        <w:t> </w:t>
      </w:r>
      <w:r>
        <w:rPr/>
        <w:t>issuers</w:t>
      </w:r>
      <w:r>
        <w:rPr>
          <w:spacing w:val="-14"/>
        </w:rPr>
        <w:t> </w:t>
      </w:r>
      <w:r>
        <w:rPr/>
        <w:t>use</w:t>
      </w:r>
      <w:r>
        <w:rPr>
          <w:spacing w:val="-11"/>
        </w:rPr>
        <w:t> </w:t>
      </w:r>
      <w:r>
        <w:rPr/>
        <w:t>the</w:t>
      </w:r>
      <w:r>
        <w:rPr>
          <w:spacing w:val="-11"/>
        </w:rPr>
        <w:t> </w:t>
      </w:r>
      <w:r>
        <w:rPr/>
        <w:t>Mean</w:t>
      </w:r>
      <w:r>
        <w:rPr>
          <w:spacing w:val="-15"/>
        </w:rPr>
        <w:t> </w:t>
      </w:r>
      <w:r>
        <w:rPr/>
        <w:t>Absolute</w:t>
      </w:r>
      <w:r>
        <w:rPr>
          <w:spacing w:val="-12"/>
        </w:rPr>
        <w:t> </w:t>
      </w:r>
      <w:r>
        <w:rPr/>
        <w:t>Percentage</w:t>
      </w:r>
      <w:r>
        <w:rPr>
          <w:spacing w:val="-11"/>
        </w:rPr>
        <w:t> </w:t>
      </w:r>
      <w:r>
        <w:rPr/>
        <w:t>Error</w:t>
      </w:r>
      <w:r>
        <w:rPr>
          <w:spacing w:val="-14"/>
        </w:rPr>
        <w:t> </w:t>
      </w:r>
      <w:r>
        <w:rPr/>
        <w:t>(MAPE) calculation. The GLMs algorithm shows the smallest MAPE of 1.132% on XL Akiata shares and the largest 6.634% on Unilever Indonesia shares, while the AutoRegressive Integrated Moving Average (ARIMA) method produces good accuracy</w:t>
      </w:r>
      <w:r>
        <w:rPr>
          <w:spacing w:val="-5"/>
        </w:rPr>
        <w:t> </w:t>
      </w:r>
      <w:r>
        <w:rPr/>
        <w:t>values</w:t>
      </w:r>
      <w:r>
        <w:rPr>
          <w:spacing w:val="-8"/>
        </w:rPr>
        <w:t> </w:t>
      </w:r>
      <w:r>
        <w:rPr/>
        <w:t>with</w:t>
      </w:r>
      <w:r>
        <w:rPr>
          <w:spacing w:val="-7"/>
        </w:rPr>
        <w:t> </w:t>
      </w:r>
      <w:r>
        <w:rPr/>
        <w:t>the</w:t>
      </w:r>
      <w:r>
        <w:rPr>
          <w:spacing w:val="-5"/>
        </w:rPr>
        <w:t> </w:t>
      </w:r>
      <w:r>
        <w:rPr/>
        <w:t>smallest</w:t>
      </w:r>
      <w:r>
        <w:rPr>
          <w:spacing w:val="-6"/>
        </w:rPr>
        <w:t> </w:t>
      </w:r>
      <w:r>
        <w:rPr/>
        <w:t>MAPE</w:t>
      </w:r>
      <w:r>
        <w:rPr>
          <w:spacing w:val="-5"/>
        </w:rPr>
        <w:t> </w:t>
      </w:r>
      <w:r>
        <w:rPr/>
        <w:t>value</w:t>
      </w:r>
      <w:r>
        <w:rPr>
          <w:spacing w:val="-5"/>
        </w:rPr>
        <w:t> </w:t>
      </w:r>
      <w:r>
        <w:rPr/>
        <w:t>of</w:t>
      </w:r>
      <w:r>
        <w:rPr>
          <w:spacing w:val="-6"/>
        </w:rPr>
        <w:t> </w:t>
      </w:r>
      <w:r>
        <w:rPr/>
        <w:t>1.450%</w:t>
      </w:r>
      <w:r>
        <w:rPr>
          <w:spacing w:val="-6"/>
        </w:rPr>
        <w:t> </w:t>
      </w:r>
      <w:r>
        <w:rPr/>
        <w:t>on</w:t>
      </w:r>
      <w:r>
        <w:rPr>
          <w:spacing w:val="-7"/>
        </w:rPr>
        <w:t> </w:t>
      </w:r>
      <w:r>
        <w:rPr/>
        <w:t>XL</w:t>
      </w:r>
      <w:r>
        <w:rPr>
          <w:spacing w:val="-15"/>
        </w:rPr>
        <w:t> </w:t>
      </w:r>
      <w:r>
        <w:rPr/>
        <w:t>Akiata</w:t>
      </w:r>
      <w:r>
        <w:rPr>
          <w:spacing w:val="-7"/>
        </w:rPr>
        <w:t> </w:t>
      </w:r>
      <w:r>
        <w:rPr/>
        <w:t>shares</w:t>
      </w:r>
      <w:r>
        <w:rPr>
          <w:spacing w:val="-8"/>
        </w:rPr>
        <w:t> </w:t>
      </w:r>
      <w:r>
        <w:rPr/>
        <w:t>and the largest MAPE</w:t>
      </w:r>
      <w:r>
        <w:rPr>
          <w:spacing w:val="-1"/>
        </w:rPr>
        <w:t> </w:t>
      </w:r>
      <w:r>
        <w:rPr/>
        <w:t>value of 20.020% on</w:t>
      </w:r>
      <w:r>
        <w:rPr>
          <w:spacing w:val="-6"/>
        </w:rPr>
        <w:t> </w:t>
      </w:r>
      <w:r>
        <w:rPr/>
        <w:t>Aneka Tambang shares with a tendency</w:t>
      </w:r>
      <w:r>
        <w:rPr>
          <w:spacing w:val="-1"/>
        </w:rPr>
        <w:t> </w:t>
      </w:r>
      <w:r>
        <w:rPr/>
        <w:t>to show good performance in predicting stock prices.</w:t>
      </w:r>
    </w:p>
    <w:p>
      <w:pPr>
        <w:pStyle w:val="BodyText"/>
        <w:spacing w:before="158"/>
        <w:ind w:left="568"/>
        <w:jc w:val="both"/>
      </w:pPr>
      <w:r>
        <w:rPr>
          <w:b/>
        </w:rPr>
        <w:t>Keywords:</w:t>
      </w:r>
      <w:r>
        <w:rPr>
          <w:b/>
          <w:spacing w:val="-7"/>
        </w:rPr>
        <w:t> </w:t>
      </w:r>
      <w:r>
        <w:rPr/>
        <w:t>ARIMA,</w:t>
      </w:r>
      <w:r>
        <w:rPr>
          <w:spacing w:val="-2"/>
        </w:rPr>
        <w:t> </w:t>
      </w:r>
      <w:r>
        <w:rPr/>
        <w:t>LQ45</w:t>
      </w:r>
      <w:r>
        <w:rPr>
          <w:spacing w:val="-2"/>
        </w:rPr>
        <w:t> </w:t>
      </w:r>
      <w:r>
        <w:rPr/>
        <w:t>Index,</w:t>
      </w:r>
      <w:r>
        <w:rPr>
          <w:spacing w:val="-1"/>
        </w:rPr>
        <w:t> </w:t>
      </w:r>
      <w:r>
        <w:rPr/>
        <w:t>Generalized</w:t>
      </w:r>
      <w:r>
        <w:rPr>
          <w:spacing w:val="-2"/>
        </w:rPr>
        <w:t> </w:t>
      </w:r>
      <w:r>
        <w:rPr/>
        <w:t>Linear</w:t>
      </w:r>
      <w:r>
        <w:rPr>
          <w:spacing w:val="-4"/>
        </w:rPr>
        <w:t> </w:t>
      </w:r>
      <w:r>
        <w:rPr/>
        <w:t>Model</w:t>
      </w:r>
      <w:r>
        <w:rPr>
          <w:spacing w:val="-1"/>
        </w:rPr>
        <w:t> </w:t>
      </w:r>
      <w:r>
        <w:rPr/>
        <w:t>and</w:t>
      </w:r>
      <w:r>
        <w:rPr>
          <w:spacing w:val="2"/>
        </w:rPr>
        <w:t> </w:t>
      </w:r>
      <w:r>
        <w:rPr>
          <w:spacing w:val="-2"/>
        </w:rPr>
        <w:t>Stocks</w:t>
      </w:r>
    </w:p>
    <w:p>
      <w:pPr>
        <w:pStyle w:val="BodyText"/>
        <w:spacing w:after="0"/>
        <w:jc w:val="both"/>
        <w:sectPr>
          <w:footerReference w:type="default" r:id="rId5"/>
          <w:type w:val="continuous"/>
          <w:pgSz w:w="11910" w:h="16840"/>
          <w:pgMar w:header="0" w:footer="1186" w:top="1920" w:bottom="1380" w:left="1700" w:right="1559"/>
          <w:pgNumType w:start="6"/>
        </w:sectPr>
      </w:pPr>
    </w:p>
    <w:p>
      <w:pPr>
        <w:pStyle w:val="BodyText"/>
        <w:spacing w:before="56"/>
      </w:pPr>
    </w:p>
    <w:p>
      <w:pPr>
        <w:spacing w:before="0"/>
        <w:ind w:left="565" w:right="0" w:firstLine="0"/>
        <w:jc w:val="center"/>
        <w:rPr>
          <w:b/>
          <w:sz w:val="24"/>
        </w:rPr>
      </w:pPr>
      <w:r>
        <w:rPr>
          <w:b/>
          <w:spacing w:val="-2"/>
          <w:sz w:val="24"/>
        </w:rPr>
        <w:t>ABSTRAK</w:t>
      </w:r>
    </w:p>
    <w:p>
      <w:pPr>
        <w:pStyle w:val="BodyText"/>
        <w:spacing w:before="101"/>
        <w:rPr>
          <w:b/>
          <w:i w:val="0"/>
        </w:rPr>
      </w:pPr>
    </w:p>
    <w:p>
      <w:pPr>
        <w:pStyle w:val="Heading1"/>
        <w:spacing w:line="276" w:lineRule="auto"/>
        <w:ind w:left="713" w:right="136"/>
        <w:jc w:val="both"/>
      </w:pPr>
      <w:r>
        <w:rPr/>
        <w:t>Indeks LQ45 merupakan indikator yang menggambarkan kinerja harga dari 45 saham</w:t>
      </w:r>
      <w:r>
        <w:rPr>
          <w:spacing w:val="-15"/>
        </w:rPr>
        <w:t> </w:t>
      </w:r>
      <w:r>
        <w:rPr/>
        <w:t>di</w:t>
      </w:r>
      <w:r>
        <w:rPr>
          <w:spacing w:val="-15"/>
        </w:rPr>
        <w:t> </w:t>
      </w:r>
      <w:r>
        <w:rPr/>
        <w:t>Bursa</w:t>
      </w:r>
      <w:r>
        <w:rPr>
          <w:spacing w:val="-15"/>
        </w:rPr>
        <w:t> </w:t>
      </w:r>
      <w:r>
        <w:rPr/>
        <w:t>Efek</w:t>
      </w:r>
      <w:r>
        <w:rPr>
          <w:spacing w:val="-15"/>
        </w:rPr>
        <w:t> </w:t>
      </w:r>
      <w:r>
        <w:rPr/>
        <w:t>Indonesia</w:t>
      </w:r>
      <w:r>
        <w:rPr>
          <w:spacing w:val="-15"/>
        </w:rPr>
        <w:t> </w:t>
      </w:r>
      <w:r>
        <w:rPr/>
        <w:t>yang</w:t>
      </w:r>
      <w:r>
        <w:rPr>
          <w:spacing w:val="-15"/>
        </w:rPr>
        <w:t> </w:t>
      </w:r>
      <w:r>
        <w:rPr/>
        <w:t>berasal</w:t>
      </w:r>
      <w:r>
        <w:rPr>
          <w:spacing w:val="-14"/>
        </w:rPr>
        <w:t> </w:t>
      </w:r>
      <w:r>
        <w:rPr/>
        <w:t>dari</w:t>
      </w:r>
      <w:r>
        <w:rPr>
          <w:spacing w:val="-14"/>
        </w:rPr>
        <w:t> </w:t>
      </w:r>
      <w:r>
        <w:rPr/>
        <w:t>berbagai</w:t>
      </w:r>
      <w:r>
        <w:rPr>
          <w:spacing w:val="-15"/>
        </w:rPr>
        <w:t> </w:t>
      </w:r>
      <w:r>
        <w:rPr/>
        <w:t>industri.</w:t>
      </w:r>
      <w:r>
        <w:rPr>
          <w:spacing w:val="-9"/>
        </w:rPr>
        <w:t> </w:t>
      </w:r>
      <w:r>
        <w:rPr/>
        <w:t>Latar</w:t>
      </w:r>
      <w:r>
        <w:rPr>
          <w:spacing w:val="-15"/>
        </w:rPr>
        <w:t> </w:t>
      </w:r>
      <w:r>
        <w:rPr/>
        <w:t>belakang dalam penelitian ini adalah ketidakpastian pasar, volatilitas harga saham saham dan rumitnya sistem perdagangan global. Metode yang digunakan dalam penelitian adalah algortima </w:t>
      </w:r>
      <w:r>
        <w:rPr>
          <w:i/>
        </w:rPr>
        <w:t>Generalized Linear Model (GLMs) </w:t>
      </w:r>
      <w:r>
        <w:rPr/>
        <w:t>dan </w:t>
      </w:r>
      <w:r>
        <w:rPr>
          <w:i/>
          <w:spacing w:val="-2"/>
        </w:rPr>
        <w:t>AutoRegressive Integrated</w:t>
      </w:r>
      <w:r>
        <w:rPr>
          <w:i/>
          <w:spacing w:val="-9"/>
        </w:rPr>
        <w:t> </w:t>
      </w:r>
      <w:r>
        <w:rPr>
          <w:i/>
          <w:spacing w:val="-2"/>
        </w:rPr>
        <w:t>Moving</w:t>
      </w:r>
      <w:r>
        <w:rPr>
          <w:i/>
          <w:spacing w:val="-9"/>
        </w:rPr>
        <w:t> </w:t>
      </w:r>
      <w:r>
        <w:rPr>
          <w:i/>
          <w:spacing w:val="-2"/>
        </w:rPr>
        <w:t>Average </w:t>
      </w:r>
      <w:r>
        <w:rPr>
          <w:spacing w:val="-2"/>
        </w:rPr>
        <w:t>(ARIMA)</w:t>
      </w:r>
      <w:r>
        <w:rPr>
          <w:spacing w:val="-3"/>
        </w:rPr>
        <w:t> </w:t>
      </w:r>
      <w:r>
        <w:rPr>
          <w:spacing w:val="-2"/>
        </w:rPr>
        <w:t>untuk</w:t>
      </w:r>
      <w:r>
        <w:rPr>
          <w:spacing w:val="-3"/>
        </w:rPr>
        <w:t> </w:t>
      </w:r>
      <w:r>
        <w:rPr>
          <w:spacing w:val="-2"/>
        </w:rPr>
        <w:t>proses</w:t>
      </w:r>
      <w:r>
        <w:rPr>
          <w:spacing w:val="-6"/>
        </w:rPr>
        <w:t> </w:t>
      </w:r>
      <w:r>
        <w:rPr>
          <w:spacing w:val="-2"/>
        </w:rPr>
        <w:t>prediksi. Pada </w:t>
      </w:r>
      <w:r>
        <w:rPr/>
        <w:t>penelitian ini data yang digunakan berupa tanggal, harga pembukaan, harga terendah,</w:t>
      </w:r>
      <w:r>
        <w:rPr>
          <w:spacing w:val="-15"/>
        </w:rPr>
        <w:t> </w:t>
      </w:r>
      <w:r>
        <w:rPr/>
        <w:t>harga</w:t>
      </w:r>
      <w:r>
        <w:rPr>
          <w:spacing w:val="-15"/>
        </w:rPr>
        <w:t> </w:t>
      </w:r>
      <w:r>
        <w:rPr/>
        <w:t>tertinggi,</w:t>
      </w:r>
      <w:r>
        <w:rPr>
          <w:spacing w:val="-14"/>
        </w:rPr>
        <w:t> </w:t>
      </w:r>
      <w:r>
        <w:rPr/>
        <w:t>volume</w:t>
      </w:r>
      <w:r>
        <w:rPr>
          <w:spacing w:val="-12"/>
        </w:rPr>
        <w:t> </w:t>
      </w:r>
      <w:r>
        <w:rPr/>
        <w:t>dan</w:t>
      </w:r>
      <w:r>
        <w:rPr>
          <w:spacing w:val="-13"/>
        </w:rPr>
        <w:t> </w:t>
      </w:r>
      <w:r>
        <w:rPr/>
        <w:t>harga</w:t>
      </w:r>
      <w:r>
        <w:rPr>
          <w:spacing w:val="-12"/>
        </w:rPr>
        <w:t> </w:t>
      </w:r>
      <w:r>
        <w:rPr/>
        <w:t>penutupan</w:t>
      </w:r>
      <w:r>
        <w:rPr>
          <w:spacing w:val="-13"/>
        </w:rPr>
        <w:t> </w:t>
      </w:r>
      <w:r>
        <w:rPr/>
        <w:t>dari</w:t>
      </w:r>
      <w:r>
        <w:rPr>
          <w:spacing w:val="-15"/>
        </w:rPr>
        <w:t> </w:t>
      </w:r>
      <w:r>
        <w:rPr>
          <w:i/>
        </w:rPr>
        <w:t>yahoo</w:t>
      </w:r>
      <w:r>
        <w:rPr>
          <w:i/>
          <w:spacing w:val="-13"/>
        </w:rPr>
        <w:t> </w:t>
      </w:r>
      <w:r>
        <w:rPr>
          <w:i/>
        </w:rPr>
        <w:t>finance</w:t>
      </w:r>
      <w:r>
        <w:rPr/>
        <w:t>.</w:t>
      </w:r>
      <w:r>
        <w:rPr>
          <w:spacing w:val="-15"/>
        </w:rPr>
        <w:t> </w:t>
      </w:r>
      <w:r>
        <w:rPr/>
        <w:t>Tujuan dari penelitian</w:t>
      </w:r>
      <w:r>
        <w:rPr>
          <w:spacing w:val="-4"/>
        </w:rPr>
        <w:t> </w:t>
      </w:r>
      <w:r>
        <w:rPr/>
        <w:t>adalah</w:t>
      </w:r>
      <w:r>
        <w:rPr>
          <w:spacing w:val="-1"/>
        </w:rPr>
        <w:t> </w:t>
      </w:r>
      <w:r>
        <w:rPr/>
        <w:t>untuk</w:t>
      </w:r>
      <w:r>
        <w:rPr>
          <w:spacing w:val="-4"/>
        </w:rPr>
        <w:t> </w:t>
      </w:r>
      <w:r>
        <w:rPr/>
        <w:t>mengukur dan</w:t>
      </w:r>
      <w:r>
        <w:rPr>
          <w:spacing w:val="-1"/>
        </w:rPr>
        <w:t> </w:t>
      </w:r>
      <w:r>
        <w:rPr/>
        <w:t>membandingkan</w:t>
      </w:r>
      <w:r>
        <w:rPr>
          <w:spacing w:val="-2"/>
        </w:rPr>
        <w:t> </w:t>
      </w:r>
      <w:r>
        <w:rPr/>
        <w:t>tingkat akurasi pada algoritma </w:t>
      </w:r>
      <w:r>
        <w:rPr>
          <w:i/>
        </w:rPr>
        <w:t>Generalized Linear Model </w:t>
      </w:r>
      <w:r>
        <w:rPr/>
        <w:t>(GLMs) dan</w:t>
      </w:r>
      <w:r>
        <w:rPr>
          <w:spacing w:val="-1"/>
        </w:rPr>
        <w:t> </w:t>
      </w:r>
      <w:r>
        <w:rPr/>
        <w:t>ARIMA pada proses prediksi untuk menentukan keputusan investasi di Indeks LQ45 agar tidak mengalami kerugian. Hasil akurasi dari 45 Emiten perusahaan menggunakan perhitungan </w:t>
      </w:r>
      <w:r>
        <w:rPr>
          <w:i/>
        </w:rPr>
        <w:t>Mean Absolute Percentage Error </w:t>
      </w:r>
      <w:r>
        <w:rPr/>
        <w:t>(MAPE). Algoritma GLMs menunjukkan MAPE terkecil 1,132% pada saham XL</w:t>
      </w:r>
      <w:r>
        <w:rPr>
          <w:spacing w:val="-15"/>
        </w:rPr>
        <w:t> </w:t>
      </w:r>
      <w:r>
        <w:rPr/>
        <w:t>Akiata dan terbesar 6,634% pada saham Unilever Indonesia sedangkan metode </w:t>
      </w:r>
      <w:r>
        <w:rPr>
          <w:i/>
        </w:rPr>
        <w:t>AutoRegressive Integrated Moving Average </w:t>
      </w:r>
      <w:r>
        <w:rPr/>
        <w:t>(ARIMA) menghasilkan nilai akurasi yang baik dengan nilai MAPE terkecil</w:t>
      </w:r>
      <w:r>
        <w:rPr>
          <w:spacing w:val="40"/>
        </w:rPr>
        <w:t> </w:t>
      </w:r>
      <w:r>
        <w:rPr/>
        <w:t>1,450</w:t>
      </w:r>
      <w:r>
        <w:rPr>
          <w:spacing w:val="-4"/>
        </w:rPr>
        <w:t> </w:t>
      </w:r>
      <w:r>
        <w:rPr/>
        <w:t>%</w:t>
      </w:r>
      <w:r>
        <w:rPr>
          <w:spacing w:val="-7"/>
        </w:rPr>
        <w:t> </w:t>
      </w:r>
      <w:r>
        <w:rPr/>
        <w:t>pada</w:t>
      </w:r>
      <w:r>
        <w:rPr>
          <w:spacing w:val="-6"/>
        </w:rPr>
        <w:t> </w:t>
      </w:r>
      <w:r>
        <w:rPr/>
        <w:t>saham</w:t>
      </w:r>
      <w:r>
        <w:rPr>
          <w:spacing w:val="-6"/>
        </w:rPr>
        <w:t> </w:t>
      </w:r>
      <w:r>
        <w:rPr/>
        <w:t>XL</w:t>
      </w:r>
      <w:r>
        <w:rPr>
          <w:spacing w:val="-15"/>
        </w:rPr>
        <w:t> </w:t>
      </w:r>
      <w:r>
        <w:rPr/>
        <w:t>Akiata</w:t>
      </w:r>
      <w:r>
        <w:rPr>
          <w:spacing w:val="-2"/>
        </w:rPr>
        <w:t> </w:t>
      </w:r>
      <w:r>
        <w:rPr/>
        <w:t>dan</w:t>
      </w:r>
      <w:r>
        <w:rPr>
          <w:spacing w:val="-4"/>
        </w:rPr>
        <w:t> </w:t>
      </w:r>
      <w:r>
        <w:rPr/>
        <w:t>nilai</w:t>
      </w:r>
      <w:r>
        <w:rPr>
          <w:spacing w:val="-3"/>
        </w:rPr>
        <w:t> </w:t>
      </w:r>
      <w:r>
        <w:rPr/>
        <w:t>MAPE</w:t>
      </w:r>
      <w:r>
        <w:rPr>
          <w:spacing w:val="-3"/>
        </w:rPr>
        <w:t> </w:t>
      </w:r>
      <w:r>
        <w:rPr/>
        <w:t>terbesar</w:t>
      </w:r>
      <w:r>
        <w:rPr>
          <w:spacing w:val="-5"/>
        </w:rPr>
        <w:t> </w:t>
      </w:r>
      <w:r>
        <w:rPr/>
        <w:t>20,020</w:t>
      </w:r>
      <w:r>
        <w:rPr>
          <w:spacing w:val="-4"/>
        </w:rPr>
        <w:t> </w:t>
      </w:r>
      <w:r>
        <w:rPr/>
        <w:t>%</w:t>
      </w:r>
      <w:r>
        <w:rPr>
          <w:spacing w:val="-4"/>
        </w:rPr>
        <w:t> </w:t>
      </w:r>
      <w:r>
        <w:rPr/>
        <w:t>pada saham Aneka Tambang dengan kecendrungan menunjukkan yang baik dalam memprediksi harga saham.</w:t>
      </w:r>
    </w:p>
    <w:p>
      <w:pPr>
        <w:spacing w:before="163"/>
        <w:ind w:left="713" w:right="0" w:firstLine="0"/>
        <w:jc w:val="both"/>
        <w:rPr>
          <w:sz w:val="24"/>
        </w:rPr>
      </w:pPr>
      <w:r>
        <w:rPr>
          <w:b/>
          <w:sz w:val="24"/>
        </w:rPr>
        <w:t>Kata</w:t>
      </w:r>
      <w:r>
        <w:rPr>
          <w:b/>
          <w:spacing w:val="-3"/>
          <w:sz w:val="24"/>
        </w:rPr>
        <w:t> </w:t>
      </w:r>
      <w:r>
        <w:rPr>
          <w:b/>
          <w:sz w:val="24"/>
        </w:rPr>
        <w:t>kunci :</w:t>
      </w:r>
      <w:r>
        <w:rPr>
          <w:b/>
          <w:spacing w:val="-12"/>
          <w:sz w:val="24"/>
        </w:rPr>
        <w:t> </w:t>
      </w:r>
      <w:r>
        <w:rPr>
          <w:sz w:val="24"/>
        </w:rPr>
        <w:t>ARIMA,</w:t>
      </w:r>
      <w:r>
        <w:rPr>
          <w:spacing w:val="-1"/>
          <w:sz w:val="24"/>
        </w:rPr>
        <w:t> </w:t>
      </w:r>
      <w:r>
        <w:rPr>
          <w:i/>
          <w:sz w:val="24"/>
        </w:rPr>
        <w:t>Generalized</w:t>
      </w:r>
      <w:r>
        <w:rPr>
          <w:i/>
          <w:spacing w:val="-1"/>
          <w:sz w:val="24"/>
        </w:rPr>
        <w:t> </w:t>
      </w:r>
      <w:r>
        <w:rPr>
          <w:i/>
          <w:sz w:val="24"/>
        </w:rPr>
        <w:t>Linear</w:t>
      </w:r>
      <w:r>
        <w:rPr>
          <w:i/>
          <w:spacing w:val="-3"/>
          <w:sz w:val="24"/>
        </w:rPr>
        <w:t> </w:t>
      </w:r>
      <w:r>
        <w:rPr>
          <w:i/>
          <w:sz w:val="24"/>
        </w:rPr>
        <w:t>Model</w:t>
      </w:r>
      <w:r>
        <w:rPr>
          <w:sz w:val="24"/>
        </w:rPr>
        <w:t>,</w:t>
      </w:r>
      <w:r>
        <w:rPr>
          <w:spacing w:val="-2"/>
          <w:sz w:val="24"/>
        </w:rPr>
        <w:t> </w:t>
      </w:r>
      <w:r>
        <w:rPr>
          <w:sz w:val="24"/>
        </w:rPr>
        <w:t>Indeks</w:t>
      </w:r>
      <w:r>
        <w:rPr>
          <w:spacing w:val="-3"/>
          <w:sz w:val="24"/>
        </w:rPr>
        <w:t> </w:t>
      </w:r>
      <w:r>
        <w:rPr>
          <w:sz w:val="24"/>
        </w:rPr>
        <w:t>LQ45</w:t>
      </w:r>
      <w:r>
        <w:rPr>
          <w:spacing w:val="-1"/>
          <w:sz w:val="24"/>
        </w:rPr>
        <w:t> </w:t>
      </w:r>
      <w:r>
        <w:rPr>
          <w:sz w:val="24"/>
        </w:rPr>
        <w:t>dan </w:t>
      </w:r>
      <w:r>
        <w:rPr>
          <w:spacing w:val="-2"/>
          <w:sz w:val="24"/>
        </w:rPr>
        <w:t>Saham</w:t>
      </w:r>
    </w:p>
    <w:sectPr>
      <w:pgSz w:w="11910" w:h="16840"/>
      <w:pgMar w:header="0" w:footer="1186" w:top="1920" w:bottom="13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65312">
              <wp:simplePos x="0" y="0"/>
              <wp:positionH relativeFrom="page">
                <wp:posOffset>3862070</wp:posOffset>
              </wp:positionH>
              <wp:positionV relativeFrom="page">
                <wp:posOffset>9798134</wp:posOffset>
              </wp:positionV>
              <wp:extent cx="230504"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0504" cy="194310"/>
                      </a:xfrm>
                      <a:prstGeom prst="rect">
                        <a:avLst/>
                      </a:prstGeom>
                    </wps:spPr>
                    <wps:txbx>
                      <w:txbxContent>
                        <w:p>
                          <w:pPr>
                            <w:spacing w:before="10"/>
                            <w:ind w:left="27"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100006pt;margin-top:771.506653pt;width:18.150pt;height:15.3pt;mso-position-horizontal-relative:page;mso-position-vertical-relative:page;z-index:-15751168" type="#_x0000_t202" id="docshape1" filled="false" stroked="false">
              <v:textbox inset="0,0,0,0">
                <w:txbxContent>
                  <w:p>
                    <w:pPr>
                      <w:spacing w:before="10"/>
                      <w:ind w:left="27"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en-US" w:eastAsia="en-US" w:bidi="ar-SA"/>
    </w:rPr>
  </w:style>
  <w:style w:styleId="Heading1" w:type="paragraph">
    <w:name w:val="Heading 1"/>
    <w:basedOn w:val="Normal"/>
    <w:uiPriority w:val="1"/>
    <w:qFormat/>
    <w:pPr>
      <w:ind w:left="27"/>
      <w:outlineLvl w:val="1"/>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2025-07-27T06:15:38Z</dcterms:created>
  <dcterms:modified xsi:type="dcterms:W3CDTF">2025-07-27T06:15:38Z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2025-07-27T00:00:00Z</vt:filetime>
  </property>
</Properties>
</file>