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B7F6B" w14:textId="77777777" w:rsidR="00294B42" w:rsidRDefault="00000000">
      <w:pPr>
        <w:pStyle w:val="Title"/>
        <w:spacing w:line="480" w:lineRule="auto"/>
        <w:ind w:left="60" w:right="63" w:firstLine="3"/>
      </w:pPr>
      <w:r>
        <w:t>ANALISIS PELAKSANAAN JOGJA-JAPAN FESTIVAL 2022 TERHADAP CITRA INTERNASIONAL</w:t>
      </w:r>
      <w:r>
        <w:rPr>
          <w:spacing w:val="-8"/>
        </w:rPr>
        <w:t xml:space="preserve"> </w:t>
      </w:r>
      <w:r>
        <w:t>JEPANG</w:t>
      </w:r>
      <w:r>
        <w:rPr>
          <w:spacing w:val="-6"/>
        </w:rPr>
        <w:t xml:space="preserve"> </w:t>
      </w:r>
      <w:r>
        <w:t>DI</w:t>
      </w:r>
      <w:r>
        <w:rPr>
          <w:spacing w:val="-4"/>
        </w:rPr>
        <w:t xml:space="preserve"> </w:t>
      </w:r>
      <w:r>
        <w:t>INDONESIA</w:t>
      </w:r>
      <w:r>
        <w:rPr>
          <w:spacing w:val="-7"/>
        </w:rPr>
        <w:t xml:space="preserve"> </w:t>
      </w:r>
      <w:r>
        <w:t>DALAM</w:t>
      </w:r>
      <w:r>
        <w:rPr>
          <w:spacing w:val="-5"/>
        </w:rPr>
        <w:t xml:space="preserve"> </w:t>
      </w:r>
      <w:r>
        <w:t>PENDEKATAN</w:t>
      </w:r>
      <w:r>
        <w:rPr>
          <w:spacing w:val="-7"/>
        </w:rPr>
        <w:t xml:space="preserve"> </w:t>
      </w:r>
      <w:r>
        <w:t xml:space="preserve">DIPLOMASI </w:t>
      </w:r>
      <w:r>
        <w:rPr>
          <w:spacing w:val="-2"/>
        </w:rPr>
        <w:t>PUBLIK</w:t>
      </w:r>
    </w:p>
    <w:p w14:paraId="5B842FBE" w14:textId="77777777" w:rsidR="00294B42" w:rsidRDefault="00000000">
      <w:pPr>
        <w:pStyle w:val="Title"/>
        <w:spacing w:before="160"/>
      </w:pPr>
      <w:r>
        <w:rPr>
          <w:spacing w:val="-2"/>
        </w:rPr>
        <w:t>ABSTRAK</w:t>
      </w:r>
    </w:p>
    <w:p w14:paraId="7928803C" w14:textId="77777777" w:rsidR="00294B42" w:rsidRDefault="00294B42">
      <w:pPr>
        <w:pStyle w:val="BodyText"/>
        <w:rPr>
          <w:b/>
          <w:i w:val="0"/>
        </w:rPr>
      </w:pPr>
    </w:p>
    <w:p w14:paraId="21CC7370" w14:textId="77777777" w:rsidR="00294B42" w:rsidRDefault="00000000">
      <w:pPr>
        <w:ind w:left="23" w:right="21" w:firstLine="720"/>
        <w:jc w:val="both"/>
        <w:rPr>
          <w:sz w:val="24"/>
        </w:rPr>
      </w:pPr>
      <w:r>
        <w:rPr>
          <w:sz w:val="24"/>
        </w:rPr>
        <w:t>Penelitian ini menganalisis pelaksanaan Jogja–Japan Festival 2022 dan kontribusinya terhadap pembentukan citra internasional Jepang di Indonesia dalam kerangka diplomasi publik. Festival budaya dimanfaatkan sebagai instrumen diplomasi nonformal yang menekankan pertukaran budaya, interaksi langsung masyarakat, serta pemanfaatan budaya populer</w:t>
      </w:r>
      <w:r>
        <w:rPr>
          <w:spacing w:val="-15"/>
          <w:sz w:val="24"/>
        </w:rPr>
        <w:t xml:space="preserve"> </w:t>
      </w:r>
      <w:r>
        <w:rPr>
          <w:sz w:val="24"/>
        </w:rPr>
        <w:t>dan</w:t>
      </w:r>
      <w:r>
        <w:rPr>
          <w:spacing w:val="-15"/>
          <w:sz w:val="24"/>
        </w:rPr>
        <w:t xml:space="preserve"> </w:t>
      </w:r>
      <w:r>
        <w:rPr>
          <w:sz w:val="24"/>
        </w:rPr>
        <w:t>tradisional</w:t>
      </w:r>
      <w:r>
        <w:rPr>
          <w:spacing w:val="-15"/>
          <w:sz w:val="24"/>
        </w:rPr>
        <w:t xml:space="preserve"> </w:t>
      </w:r>
      <w:r>
        <w:rPr>
          <w:sz w:val="24"/>
        </w:rPr>
        <w:t>Jepang.</w:t>
      </w:r>
      <w:r>
        <w:rPr>
          <w:spacing w:val="-15"/>
          <w:sz w:val="24"/>
        </w:rPr>
        <w:t xml:space="preserve"> </w:t>
      </w:r>
      <w:r>
        <w:rPr>
          <w:sz w:val="24"/>
        </w:rPr>
        <w:t>Penelitian</w:t>
      </w:r>
      <w:r>
        <w:rPr>
          <w:spacing w:val="-15"/>
          <w:sz w:val="24"/>
        </w:rPr>
        <w:t xml:space="preserve"> </w:t>
      </w:r>
      <w:r>
        <w:rPr>
          <w:sz w:val="24"/>
        </w:rPr>
        <w:t>ini</w:t>
      </w:r>
      <w:r>
        <w:rPr>
          <w:spacing w:val="-15"/>
          <w:sz w:val="24"/>
        </w:rPr>
        <w:t xml:space="preserve"> </w:t>
      </w:r>
      <w:r>
        <w:rPr>
          <w:sz w:val="24"/>
        </w:rPr>
        <w:t>menggunakan</w:t>
      </w:r>
      <w:r>
        <w:rPr>
          <w:spacing w:val="-15"/>
          <w:sz w:val="24"/>
        </w:rPr>
        <w:t xml:space="preserve"> </w:t>
      </w:r>
      <w:r>
        <w:rPr>
          <w:sz w:val="24"/>
        </w:rPr>
        <w:t>metode</w:t>
      </w:r>
      <w:r>
        <w:rPr>
          <w:spacing w:val="-15"/>
          <w:sz w:val="24"/>
        </w:rPr>
        <w:t xml:space="preserve"> </w:t>
      </w:r>
      <w:r>
        <w:rPr>
          <w:sz w:val="24"/>
        </w:rPr>
        <w:t>kualitatif</w:t>
      </w:r>
      <w:r>
        <w:rPr>
          <w:spacing w:val="-15"/>
          <w:sz w:val="24"/>
        </w:rPr>
        <w:t xml:space="preserve"> </w:t>
      </w:r>
      <w:r>
        <w:rPr>
          <w:sz w:val="24"/>
        </w:rPr>
        <w:t>deskriptif</w:t>
      </w:r>
      <w:r>
        <w:rPr>
          <w:spacing w:val="-15"/>
          <w:sz w:val="24"/>
        </w:rPr>
        <w:t xml:space="preserve"> </w:t>
      </w:r>
      <w:r>
        <w:rPr>
          <w:sz w:val="24"/>
        </w:rPr>
        <w:t>dengan teknik</w:t>
      </w:r>
      <w:r>
        <w:rPr>
          <w:spacing w:val="-2"/>
          <w:sz w:val="24"/>
        </w:rPr>
        <w:t xml:space="preserve"> </w:t>
      </w:r>
      <w:r>
        <w:rPr>
          <w:sz w:val="24"/>
        </w:rPr>
        <w:t>pengumpulan</w:t>
      </w:r>
      <w:r>
        <w:rPr>
          <w:spacing w:val="-1"/>
          <w:sz w:val="24"/>
        </w:rPr>
        <w:t xml:space="preserve"> </w:t>
      </w:r>
      <w:r>
        <w:rPr>
          <w:sz w:val="24"/>
        </w:rPr>
        <w:t>data</w:t>
      </w:r>
      <w:r>
        <w:rPr>
          <w:spacing w:val="-2"/>
          <w:sz w:val="24"/>
        </w:rPr>
        <w:t xml:space="preserve"> </w:t>
      </w:r>
      <w:r>
        <w:rPr>
          <w:sz w:val="24"/>
        </w:rPr>
        <w:t>berupa</w:t>
      </w:r>
      <w:r>
        <w:rPr>
          <w:spacing w:val="-2"/>
          <w:sz w:val="24"/>
        </w:rPr>
        <w:t xml:space="preserve"> </w:t>
      </w:r>
      <w:r>
        <w:rPr>
          <w:sz w:val="24"/>
        </w:rPr>
        <w:t>studi</w:t>
      </w:r>
      <w:r>
        <w:rPr>
          <w:spacing w:val="-2"/>
          <w:sz w:val="24"/>
        </w:rPr>
        <w:t xml:space="preserve"> </w:t>
      </w:r>
      <w:r>
        <w:rPr>
          <w:sz w:val="24"/>
        </w:rPr>
        <w:t>pustaka,</w:t>
      </w:r>
      <w:r>
        <w:rPr>
          <w:spacing w:val="-2"/>
          <w:sz w:val="24"/>
        </w:rPr>
        <w:t xml:space="preserve"> </w:t>
      </w:r>
      <w:r>
        <w:rPr>
          <w:sz w:val="24"/>
        </w:rPr>
        <w:t>dokumentasi,</w:t>
      </w:r>
      <w:r>
        <w:rPr>
          <w:spacing w:val="-1"/>
          <w:sz w:val="24"/>
        </w:rPr>
        <w:t xml:space="preserve"> </w:t>
      </w:r>
      <w:r>
        <w:rPr>
          <w:sz w:val="24"/>
        </w:rPr>
        <w:t>analisis</w:t>
      </w:r>
      <w:r>
        <w:rPr>
          <w:spacing w:val="-2"/>
          <w:sz w:val="24"/>
        </w:rPr>
        <w:t xml:space="preserve"> </w:t>
      </w:r>
      <w:r>
        <w:rPr>
          <w:sz w:val="24"/>
        </w:rPr>
        <w:t>media,</w:t>
      </w:r>
      <w:r>
        <w:rPr>
          <w:spacing w:val="-2"/>
          <w:sz w:val="24"/>
        </w:rPr>
        <w:t xml:space="preserve"> </w:t>
      </w:r>
      <w:r>
        <w:rPr>
          <w:sz w:val="24"/>
        </w:rPr>
        <w:t>serta</w:t>
      </w:r>
      <w:r>
        <w:rPr>
          <w:spacing w:val="-1"/>
          <w:sz w:val="24"/>
        </w:rPr>
        <w:t xml:space="preserve"> </w:t>
      </w:r>
      <w:r>
        <w:rPr>
          <w:sz w:val="24"/>
        </w:rPr>
        <w:t xml:space="preserve">wawancara dengan panitia penyelenggara, pelaku UMKM, dan peserta festival. Kerangka teoretis yang digunakan meliputi konsep diplomasi publik menurut Nicholas J. Cull dan konsep </w:t>
      </w:r>
      <w:r>
        <w:rPr>
          <w:i/>
          <w:sz w:val="24"/>
        </w:rPr>
        <w:t xml:space="preserve">soft power </w:t>
      </w:r>
      <w:r>
        <w:rPr>
          <w:sz w:val="24"/>
        </w:rPr>
        <w:t>dari Joseph S. Nye. Hasil penelitian menunjukkan bahwa Jogja–Japan Festival 2022 berperan efektif sebagai sarana diplomasi publik Jepang melalui kegiatan budaya yang interaktif, edukatif, dan inklusif. Festival ini tidak hanya meningkatkan pemahaman dan ketertarikan masyarakat Indonesia terhadap budaya Jepang, tetapi juga memperkuat citra positif Jepang sebagai negara mitra yang bersahabat, inovatif, dan terbuka. Selain itu, festival memberikan dampak</w:t>
      </w:r>
      <w:r>
        <w:rPr>
          <w:spacing w:val="-14"/>
          <w:sz w:val="24"/>
        </w:rPr>
        <w:t xml:space="preserve"> </w:t>
      </w:r>
      <w:r>
        <w:rPr>
          <w:sz w:val="24"/>
        </w:rPr>
        <w:t>sosial</w:t>
      </w:r>
      <w:r>
        <w:rPr>
          <w:spacing w:val="-14"/>
          <w:sz w:val="24"/>
        </w:rPr>
        <w:t xml:space="preserve"> </w:t>
      </w:r>
      <w:r>
        <w:rPr>
          <w:sz w:val="24"/>
        </w:rPr>
        <w:t>dan</w:t>
      </w:r>
      <w:r>
        <w:rPr>
          <w:spacing w:val="-14"/>
          <w:sz w:val="24"/>
        </w:rPr>
        <w:t xml:space="preserve"> </w:t>
      </w:r>
      <w:r>
        <w:rPr>
          <w:sz w:val="24"/>
        </w:rPr>
        <w:t>ekonomi,</w:t>
      </w:r>
      <w:r>
        <w:rPr>
          <w:spacing w:val="-14"/>
          <w:sz w:val="24"/>
        </w:rPr>
        <w:t xml:space="preserve"> </w:t>
      </w:r>
      <w:r>
        <w:rPr>
          <w:sz w:val="24"/>
        </w:rPr>
        <w:t>khususnya</w:t>
      </w:r>
      <w:r>
        <w:rPr>
          <w:spacing w:val="-14"/>
          <w:sz w:val="24"/>
        </w:rPr>
        <w:t xml:space="preserve"> </w:t>
      </w:r>
      <w:r>
        <w:rPr>
          <w:sz w:val="24"/>
        </w:rPr>
        <w:t>bagi</w:t>
      </w:r>
      <w:r>
        <w:rPr>
          <w:spacing w:val="-15"/>
          <w:sz w:val="24"/>
        </w:rPr>
        <w:t xml:space="preserve"> </w:t>
      </w:r>
      <w:r>
        <w:rPr>
          <w:sz w:val="24"/>
        </w:rPr>
        <w:t>pelaku</w:t>
      </w:r>
      <w:r>
        <w:rPr>
          <w:spacing w:val="-14"/>
          <w:sz w:val="24"/>
        </w:rPr>
        <w:t xml:space="preserve"> </w:t>
      </w:r>
      <w:r>
        <w:rPr>
          <w:sz w:val="24"/>
        </w:rPr>
        <w:t>UMKM</w:t>
      </w:r>
      <w:r>
        <w:rPr>
          <w:spacing w:val="-12"/>
          <w:sz w:val="24"/>
        </w:rPr>
        <w:t xml:space="preserve"> </w:t>
      </w:r>
      <w:r>
        <w:rPr>
          <w:sz w:val="24"/>
        </w:rPr>
        <w:t>lokal,</w:t>
      </w:r>
      <w:r>
        <w:rPr>
          <w:spacing w:val="-14"/>
          <w:sz w:val="24"/>
        </w:rPr>
        <w:t xml:space="preserve"> </w:t>
      </w:r>
      <w:r>
        <w:rPr>
          <w:sz w:val="24"/>
        </w:rPr>
        <w:t>serta</w:t>
      </w:r>
      <w:r>
        <w:rPr>
          <w:spacing w:val="-15"/>
          <w:sz w:val="24"/>
        </w:rPr>
        <w:t xml:space="preserve"> </w:t>
      </w:r>
      <w:r>
        <w:rPr>
          <w:sz w:val="24"/>
        </w:rPr>
        <w:t>mempererat</w:t>
      </w:r>
      <w:r>
        <w:rPr>
          <w:spacing w:val="-14"/>
          <w:sz w:val="24"/>
        </w:rPr>
        <w:t xml:space="preserve"> </w:t>
      </w:r>
      <w:r>
        <w:rPr>
          <w:sz w:val="24"/>
        </w:rPr>
        <w:t xml:space="preserve">hubungan </w:t>
      </w:r>
      <w:r>
        <w:rPr>
          <w:i/>
          <w:sz w:val="24"/>
        </w:rPr>
        <w:t xml:space="preserve">people-to-people </w:t>
      </w:r>
      <w:r>
        <w:rPr>
          <w:sz w:val="24"/>
        </w:rPr>
        <w:t>antara Indonesia dan Jepang. Dengan demikian, Jogja–Japan Festival 2022 dapat dipandang sebagai implementasi nyata diplomasi publik berbasis budaya dalam memperkuat hubungan bilateral kedua negara.</w:t>
      </w:r>
    </w:p>
    <w:p w14:paraId="3B754A0F" w14:textId="77777777" w:rsidR="00294B42" w:rsidRDefault="00000000">
      <w:pPr>
        <w:spacing w:before="1"/>
        <w:ind w:left="23" w:right="20" w:firstLine="720"/>
        <w:jc w:val="both"/>
        <w:rPr>
          <w:sz w:val="24"/>
        </w:rPr>
      </w:pPr>
      <w:r>
        <w:rPr>
          <w:b/>
          <w:sz w:val="24"/>
        </w:rPr>
        <w:t xml:space="preserve">Kata Kunci: </w:t>
      </w:r>
      <w:r>
        <w:rPr>
          <w:sz w:val="24"/>
        </w:rPr>
        <w:t xml:space="preserve">Diplomasi Publik, Diplomasi Budaya, </w:t>
      </w:r>
      <w:r>
        <w:rPr>
          <w:i/>
          <w:sz w:val="24"/>
        </w:rPr>
        <w:t>Soft Power</w:t>
      </w:r>
      <w:r>
        <w:rPr>
          <w:sz w:val="24"/>
        </w:rPr>
        <w:t>, Jogja–Japan Festival 2022, Citra Jepang</w:t>
      </w:r>
    </w:p>
    <w:p w14:paraId="1DA6E809" w14:textId="77777777" w:rsidR="00294B42" w:rsidRDefault="00294B42">
      <w:pPr>
        <w:jc w:val="both"/>
        <w:rPr>
          <w:sz w:val="24"/>
        </w:rPr>
        <w:sectPr w:rsidR="00294B42">
          <w:footerReference w:type="default" r:id="rId6"/>
          <w:type w:val="continuous"/>
          <w:pgSz w:w="11910" w:h="16840"/>
          <w:pgMar w:top="1360" w:right="1417" w:bottom="1180" w:left="1417" w:header="0" w:footer="1000" w:gutter="0"/>
          <w:pgNumType w:start="5"/>
          <w:cols w:space="720"/>
        </w:sectPr>
      </w:pPr>
    </w:p>
    <w:p w14:paraId="272058CB" w14:textId="77777777" w:rsidR="00294B42" w:rsidRDefault="00000000">
      <w:pPr>
        <w:spacing w:before="62" w:line="480" w:lineRule="auto"/>
        <w:ind w:left="65" w:right="65" w:firstLine="2"/>
        <w:jc w:val="center"/>
        <w:rPr>
          <w:b/>
          <w:i/>
          <w:sz w:val="24"/>
        </w:rPr>
      </w:pPr>
      <w:r>
        <w:rPr>
          <w:b/>
          <w:i/>
          <w:sz w:val="24"/>
        </w:rPr>
        <w:lastRenderedPageBreak/>
        <w:t>AN ANALYSIS OF THE IMPLEMENTATION OF THE JOGJA–JAPAN FESTIVAL 2022</w:t>
      </w:r>
      <w:r>
        <w:rPr>
          <w:b/>
          <w:i/>
          <w:spacing w:val="-4"/>
          <w:sz w:val="24"/>
        </w:rPr>
        <w:t xml:space="preserve"> </w:t>
      </w:r>
      <w:r>
        <w:rPr>
          <w:b/>
          <w:i/>
          <w:sz w:val="24"/>
        </w:rPr>
        <w:t>ON</w:t>
      </w:r>
      <w:r>
        <w:rPr>
          <w:b/>
          <w:i/>
          <w:spacing w:val="-3"/>
          <w:sz w:val="24"/>
        </w:rPr>
        <w:t xml:space="preserve"> </w:t>
      </w:r>
      <w:r>
        <w:rPr>
          <w:b/>
          <w:i/>
          <w:sz w:val="24"/>
        </w:rPr>
        <w:t>JAPAN’S</w:t>
      </w:r>
      <w:r>
        <w:rPr>
          <w:b/>
          <w:i/>
          <w:spacing w:val="-6"/>
          <w:sz w:val="24"/>
        </w:rPr>
        <w:t xml:space="preserve"> </w:t>
      </w:r>
      <w:r>
        <w:rPr>
          <w:b/>
          <w:i/>
          <w:sz w:val="24"/>
        </w:rPr>
        <w:t>INTERNATIONAL</w:t>
      </w:r>
      <w:r>
        <w:rPr>
          <w:b/>
          <w:i/>
          <w:spacing w:val="-6"/>
          <w:sz w:val="24"/>
        </w:rPr>
        <w:t xml:space="preserve"> </w:t>
      </w:r>
      <w:r>
        <w:rPr>
          <w:b/>
          <w:i/>
          <w:sz w:val="24"/>
        </w:rPr>
        <w:t>IMAGE</w:t>
      </w:r>
      <w:r>
        <w:rPr>
          <w:b/>
          <w:i/>
          <w:spacing w:val="-4"/>
          <w:sz w:val="24"/>
        </w:rPr>
        <w:t xml:space="preserve"> </w:t>
      </w:r>
      <w:r>
        <w:rPr>
          <w:b/>
          <w:i/>
          <w:sz w:val="24"/>
        </w:rPr>
        <w:t>IN</w:t>
      </w:r>
      <w:r>
        <w:rPr>
          <w:b/>
          <w:i/>
          <w:spacing w:val="-5"/>
          <w:sz w:val="24"/>
        </w:rPr>
        <w:t xml:space="preserve"> </w:t>
      </w:r>
      <w:r>
        <w:rPr>
          <w:b/>
          <w:i/>
          <w:sz w:val="24"/>
        </w:rPr>
        <w:t>INDONESIA</w:t>
      </w:r>
      <w:r>
        <w:rPr>
          <w:b/>
          <w:i/>
          <w:spacing w:val="-4"/>
          <w:sz w:val="24"/>
        </w:rPr>
        <w:t xml:space="preserve"> </w:t>
      </w:r>
      <w:r>
        <w:rPr>
          <w:b/>
          <w:i/>
          <w:sz w:val="24"/>
        </w:rPr>
        <w:t>THROUGH</w:t>
      </w:r>
      <w:r>
        <w:rPr>
          <w:b/>
          <w:i/>
          <w:spacing w:val="-4"/>
          <w:sz w:val="24"/>
        </w:rPr>
        <w:t xml:space="preserve"> </w:t>
      </w:r>
      <w:r>
        <w:rPr>
          <w:b/>
          <w:i/>
          <w:sz w:val="24"/>
        </w:rPr>
        <w:t>A</w:t>
      </w:r>
      <w:r>
        <w:rPr>
          <w:b/>
          <w:i/>
          <w:spacing w:val="-4"/>
          <w:sz w:val="24"/>
        </w:rPr>
        <w:t xml:space="preserve"> </w:t>
      </w:r>
      <w:r>
        <w:rPr>
          <w:b/>
          <w:i/>
          <w:sz w:val="24"/>
        </w:rPr>
        <w:t>PUBLIC DIPLOMACY APPROACH</w:t>
      </w:r>
    </w:p>
    <w:p w14:paraId="1EFB2E14" w14:textId="77777777" w:rsidR="00294B42" w:rsidRDefault="00000000">
      <w:pPr>
        <w:spacing w:before="160"/>
        <w:jc w:val="center"/>
        <w:rPr>
          <w:b/>
          <w:i/>
          <w:sz w:val="24"/>
        </w:rPr>
      </w:pPr>
      <w:r>
        <w:rPr>
          <w:b/>
          <w:i/>
          <w:spacing w:val="-2"/>
          <w:sz w:val="24"/>
        </w:rPr>
        <w:t>ABSTRACT</w:t>
      </w:r>
    </w:p>
    <w:p w14:paraId="25236FF0" w14:textId="77777777" w:rsidR="00294B42" w:rsidRDefault="00294B42">
      <w:pPr>
        <w:pStyle w:val="BodyText"/>
        <w:rPr>
          <w:b/>
        </w:rPr>
      </w:pPr>
    </w:p>
    <w:p w14:paraId="5B8A0647" w14:textId="77777777" w:rsidR="00294B42" w:rsidRDefault="00000000">
      <w:pPr>
        <w:pStyle w:val="BodyText"/>
        <w:ind w:left="23" w:right="18" w:firstLine="720"/>
        <w:jc w:val="both"/>
      </w:pPr>
      <w:r>
        <w:t>This study analyzes the implementation of the Jogja–Japan Festival 2022 and its contribution to shaping Japan’s international image in Indonesia within the framework of public diplomacy. Cultural festivals are utilized as non-formal diplomatic instruments that emphasize cultural exchange, direct public interaction, and the integration of Japanese popular and traditional culture. This research employs a qualitative descriptive method, with data collected through literature review, documentation, media analysis, and interviews with event</w:t>
      </w:r>
      <w:r>
        <w:rPr>
          <w:spacing w:val="-2"/>
        </w:rPr>
        <w:t xml:space="preserve"> </w:t>
      </w:r>
      <w:r>
        <w:t>organizers,</w:t>
      </w:r>
      <w:r>
        <w:rPr>
          <w:spacing w:val="-2"/>
        </w:rPr>
        <w:t xml:space="preserve"> </w:t>
      </w:r>
      <w:r>
        <w:t>MSME</w:t>
      </w:r>
      <w:r>
        <w:rPr>
          <w:spacing w:val="-3"/>
        </w:rPr>
        <w:t xml:space="preserve"> </w:t>
      </w:r>
      <w:r>
        <w:t>actors,</w:t>
      </w:r>
      <w:r>
        <w:rPr>
          <w:spacing w:val="-3"/>
        </w:rPr>
        <w:t xml:space="preserve"> </w:t>
      </w:r>
      <w:r>
        <w:t>and</w:t>
      </w:r>
      <w:r>
        <w:rPr>
          <w:spacing w:val="-1"/>
        </w:rPr>
        <w:t xml:space="preserve"> </w:t>
      </w:r>
      <w:r>
        <w:t>festival</w:t>
      </w:r>
      <w:r>
        <w:rPr>
          <w:spacing w:val="-4"/>
        </w:rPr>
        <w:t xml:space="preserve"> </w:t>
      </w:r>
      <w:r>
        <w:t>participants.</w:t>
      </w:r>
      <w:r>
        <w:rPr>
          <w:spacing w:val="-2"/>
        </w:rPr>
        <w:t xml:space="preserve"> </w:t>
      </w:r>
      <w:r>
        <w:t>The</w:t>
      </w:r>
      <w:r>
        <w:rPr>
          <w:spacing w:val="-1"/>
        </w:rPr>
        <w:t xml:space="preserve"> </w:t>
      </w:r>
      <w:r>
        <w:t>theoretical</w:t>
      </w:r>
      <w:r>
        <w:rPr>
          <w:spacing w:val="-1"/>
        </w:rPr>
        <w:t xml:space="preserve"> </w:t>
      </w:r>
      <w:r>
        <w:t>framework</w:t>
      </w:r>
      <w:r>
        <w:rPr>
          <w:spacing w:val="-3"/>
        </w:rPr>
        <w:t xml:space="preserve"> </w:t>
      </w:r>
      <w:r>
        <w:t>is</w:t>
      </w:r>
      <w:r>
        <w:rPr>
          <w:spacing w:val="-3"/>
        </w:rPr>
        <w:t xml:space="preserve"> </w:t>
      </w:r>
      <w:r>
        <w:t>based on Nicholas J. Cull’s concept of public diplomacy and Joseph S. Nye’s concept of soft power. The findings indicate that the Jogja–Japan Festival 2022 effectively functions as a tool of Japanese public diplomacy by offering interactive, educational, and inclusive cultural activities. The festival enhances Indonesian public understanding and interest in Japanese culture</w:t>
      </w:r>
      <w:r>
        <w:rPr>
          <w:spacing w:val="-13"/>
        </w:rPr>
        <w:t xml:space="preserve"> </w:t>
      </w:r>
      <w:r>
        <w:t>while</w:t>
      </w:r>
      <w:r>
        <w:rPr>
          <w:spacing w:val="-13"/>
        </w:rPr>
        <w:t xml:space="preserve"> </w:t>
      </w:r>
      <w:r>
        <w:t>strengthening</w:t>
      </w:r>
      <w:r>
        <w:rPr>
          <w:spacing w:val="-12"/>
        </w:rPr>
        <w:t xml:space="preserve"> </w:t>
      </w:r>
      <w:r>
        <w:t>Japan’s</w:t>
      </w:r>
      <w:r>
        <w:rPr>
          <w:spacing w:val="-12"/>
        </w:rPr>
        <w:t xml:space="preserve"> </w:t>
      </w:r>
      <w:r>
        <w:t>positive</w:t>
      </w:r>
      <w:r>
        <w:rPr>
          <w:spacing w:val="-14"/>
        </w:rPr>
        <w:t xml:space="preserve"> </w:t>
      </w:r>
      <w:r>
        <w:t>image</w:t>
      </w:r>
      <w:r>
        <w:rPr>
          <w:spacing w:val="-13"/>
        </w:rPr>
        <w:t xml:space="preserve"> </w:t>
      </w:r>
      <w:r>
        <w:t>as</w:t>
      </w:r>
      <w:r>
        <w:rPr>
          <w:spacing w:val="-12"/>
        </w:rPr>
        <w:t xml:space="preserve"> </w:t>
      </w:r>
      <w:r>
        <w:t>a</w:t>
      </w:r>
      <w:r>
        <w:rPr>
          <w:spacing w:val="-12"/>
        </w:rPr>
        <w:t xml:space="preserve"> </w:t>
      </w:r>
      <w:r>
        <w:t>friendly,</w:t>
      </w:r>
      <w:r>
        <w:rPr>
          <w:spacing w:val="-12"/>
        </w:rPr>
        <w:t xml:space="preserve"> </w:t>
      </w:r>
      <w:r>
        <w:t>innovative,</w:t>
      </w:r>
      <w:r>
        <w:rPr>
          <w:spacing w:val="-13"/>
        </w:rPr>
        <w:t xml:space="preserve"> </w:t>
      </w:r>
      <w:r>
        <w:t>and</w:t>
      </w:r>
      <w:r>
        <w:rPr>
          <w:spacing w:val="-12"/>
        </w:rPr>
        <w:t xml:space="preserve"> </w:t>
      </w:r>
      <w:r>
        <w:t>open</w:t>
      </w:r>
      <w:r>
        <w:rPr>
          <w:spacing w:val="-13"/>
        </w:rPr>
        <w:t xml:space="preserve"> </w:t>
      </w:r>
      <w:r>
        <w:t>partner. Furthermore, the festival generates social and economic impacts, particularly for local MSMEs, and reinforces people-to-people relations between Indonesia and Japan. Therefore, the Jogja–Japan Festival 2022 represents a concrete implementation of culture-based public diplomacy in strengthening bilateral relations between the two countries.</w:t>
      </w:r>
    </w:p>
    <w:p w14:paraId="591FC58E" w14:textId="77777777" w:rsidR="00294B42" w:rsidRDefault="00000000">
      <w:pPr>
        <w:pStyle w:val="BodyText"/>
        <w:spacing w:before="1"/>
        <w:ind w:left="23" w:right="21" w:firstLine="720"/>
        <w:jc w:val="both"/>
      </w:pPr>
      <w:r>
        <w:rPr>
          <w:b/>
        </w:rPr>
        <w:t xml:space="preserve">Keywords: </w:t>
      </w:r>
      <w:r>
        <w:t>Public Diplomacy, Cultural Diplomacy, Soft Power, Jogja–Japan Festival 2022, Japan’s Image</w:t>
      </w:r>
    </w:p>
    <w:sectPr w:rsidR="00294B42">
      <w:pgSz w:w="11910" w:h="16840"/>
      <w:pgMar w:top="1360" w:right="1417" w:bottom="118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DAC1B" w14:textId="77777777" w:rsidR="00C41C66" w:rsidRDefault="00C41C66">
      <w:r>
        <w:separator/>
      </w:r>
    </w:p>
  </w:endnote>
  <w:endnote w:type="continuationSeparator" w:id="0">
    <w:p w14:paraId="4F70706A" w14:textId="77777777" w:rsidR="00C41C66" w:rsidRDefault="00C4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B42DE" w14:textId="77777777" w:rsidR="00294B42" w:rsidRDefault="00000000">
    <w:pPr>
      <w:pStyle w:val="BodyText"/>
      <w:spacing w:line="14" w:lineRule="auto"/>
      <w:rPr>
        <w:i w:val="0"/>
        <w:sz w:val="20"/>
      </w:rPr>
    </w:pPr>
    <w:r>
      <w:rPr>
        <w:i w:val="0"/>
        <w:noProof/>
        <w:sz w:val="20"/>
      </w:rPr>
      <mc:AlternateContent>
        <mc:Choice Requires="wps">
          <w:drawing>
            <wp:anchor distT="0" distB="0" distL="0" distR="0" simplePos="0" relativeHeight="487564800" behindDoc="1" locked="0" layoutInCell="1" allowOverlap="1" wp14:anchorId="7875446E" wp14:editId="45CF2479">
              <wp:simplePos x="0" y="0"/>
              <wp:positionH relativeFrom="page">
                <wp:posOffset>3710304</wp:posOffset>
              </wp:positionH>
              <wp:positionV relativeFrom="page">
                <wp:posOffset>9917748</wp:posOffset>
              </wp:positionV>
              <wp:extent cx="17018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65100"/>
                      </a:xfrm>
                      <a:prstGeom prst="rect">
                        <a:avLst/>
                      </a:prstGeom>
                    </wps:spPr>
                    <wps:txbx>
                      <w:txbxContent>
                        <w:p w14:paraId="36B7212E" w14:textId="77777777" w:rsidR="00294B42" w:rsidRDefault="00000000">
                          <w:pPr>
                            <w:spacing w:line="244"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r>
                            <w:rPr>
                              <w:rFonts w:ascii="Calibri"/>
                              <w:spacing w:val="-5"/>
                            </w:rPr>
                            <w:fldChar w:fldCharType="end"/>
                          </w:r>
                        </w:p>
                      </w:txbxContent>
                    </wps:txbx>
                    <wps:bodyPr wrap="square" lIns="0" tIns="0" rIns="0" bIns="0" rtlCol="0">
                      <a:noAutofit/>
                    </wps:bodyPr>
                  </wps:wsp>
                </a:graphicData>
              </a:graphic>
            </wp:anchor>
          </w:drawing>
        </mc:Choice>
        <mc:Fallback>
          <w:pict>
            <v:shapetype w14:anchorId="7875446E" id="_x0000_t202" coordsize="21600,21600" o:spt="202" path="m,l,21600r21600,l21600,xe">
              <v:stroke joinstyle="miter"/>
              <v:path gradientshapeok="t" o:connecttype="rect"/>
            </v:shapetype>
            <v:shape id="Textbox 1" o:spid="_x0000_s1026" type="#_x0000_t202" style="position:absolute;margin-left:292.15pt;margin-top:780.95pt;width:13.4pt;height:13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" filled="f" stroked="f">
              <v:textbox inset="0,0,0,0">
                <w:txbxContent>
                  <w:p w14:paraId="36B7212E" w14:textId="77777777" w:rsidR="00294B42" w:rsidRDefault="00000000">
                    <w:pPr>
                      <w:spacing w:line="244"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E3481" w14:textId="77777777" w:rsidR="00C41C66" w:rsidRDefault="00C41C66">
      <w:r>
        <w:separator/>
      </w:r>
    </w:p>
  </w:footnote>
  <w:footnote w:type="continuationSeparator" w:id="0">
    <w:p w14:paraId="086931C7" w14:textId="77777777" w:rsidR="00C41C66" w:rsidRDefault="00C41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42"/>
    <w:rsid w:val="00053222"/>
    <w:rsid w:val="00294B42"/>
    <w:rsid w:val="00C41C66"/>
    <w:rsid w:val="00CE56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75D9"/>
  <w15:docId w15:val="{63B0AC71-BA9E-473D-AE02-06D4EFF6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62"/>
      <w:ind w:left="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 HILMA FAODHA</dc:creator>
  <cp:lastModifiedBy>kendhil moment</cp:lastModifiedBy>
  <cp:revision>2</cp:revision>
  <dcterms:created xsi:type="dcterms:W3CDTF">2026-01-11T01:48:00Z</dcterms:created>
  <dcterms:modified xsi:type="dcterms:W3CDTF">2026-01-11T01:48:00Z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 LTSC</vt:lpwstr>
  </property>
  <property fmtid="{D5CDD505-2E9C-101B-9397-08002B2CF9AE}" pid="4" name="LastSaved">
    <vt:filetime>2026-01-11T00:00:00Z</vt:filetime>
  </property>
  <property fmtid="{D5CDD505-2E9C-101B-9397-08002B2CF9AE}" pid="5" name="Producer">
    <vt:lpwstr>Microsoft® Word LTSC</vt:lpwstr>
  </property>
</Properties>
</file>