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52B" w:rsidRDefault="00F6652B" w:rsidP="00F6652B">
      <w:pPr>
        <w:spacing w:line="240" w:lineRule="auto"/>
        <w:jc w:val="center"/>
        <w:rPr>
          <w:rFonts w:ascii="Times New Roman" w:hAnsi="Times New Roman" w:cs="Times New Roman"/>
          <w:b/>
          <w:sz w:val="24"/>
          <w:szCs w:val="24"/>
        </w:rPr>
      </w:pPr>
      <w:r w:rsidRPr="00772F29">
        <w:rPr>
          <w:rFonts w:ascii="Times New Roman" w:hAnsi="Times New Roman" w:cs="Times New Roman"/>
          <w:b/>
          <w:sz w:val="24"/>
          <w:szCs w:val="24"/>
        </w:rPr>
        <w:t>ABSTRACT</w:t>
      </w:r>
    </w:p>
    <w:p w:rsidR="00F6652B" w:rsidRDefault="00F6652B" w:rsidP="00F6652B">
      <w:pPr>
        <w:spacing w:line="240" w:lineRule="auto"/>
        <w:jc w:val="center"/>
        <w:rPr>
          <w:rFonts w:ascii="Times New Roman" w:hAnsi="Times New Roman" w:cs="Times New Roman"/>
          <w:b/>
          <w:sz w:val="24"/>
          <w:szCs w:val="24"/>
        </w:rPr>
      </w:pPr>
    </w:p>
    <w:p w:rsidR="00F6652B" w:rsidRPr="00002199" w:rsidRDefault="00F6652B" w:rsidP="00F6652B">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Ilma, Imroatul. 2020. </w:t>
      </w:r>
      <w:r>
        <w:rPr>
          <w:rFonts w:ascii="Times New Roman" w:hAnsi="Times New Roman" w:cs="Times New Roman"/>
          <w:i/>
          <w:sz w:val="24"/>
          <w:szCs w:val="24"/>
        </w:rPr>
        <w:t>English Speaking Mastery of Pare Greduating Students of Bumiayu</w:t>
      </w:r>
      <w:r>
        <w:rPr>
          <w:rFonts w:ascii="Times New Roman" w:hAnsi="Times New Roman" w:cs="Times New Roman"/>
          <w:sz w:val="24"/>
          <w:szCs w:val="24"/>
        </w:rPr>
        <w:t>. A Thesis. English Education Study Program of Educational Sciences and Teachers’ Training Faculty Peradaban University. Dra. Sri Murtiningsih, M. Pd</w:t>
      </w:r>
    </w:p>
    <w:p w:rsidR="00F6652B" w:rsidRDefault="00F6652B" w:rsidP="00F6652B">
      <w:pPr>
        <w:spacing w:after="0" w:line="240" w:lineRule="auto"/>
        <w:ind w:left="709" w:hanging="709"/>
        <w:jc w:val="both"/>
        <w:rPr>
          <w:rFonts w:ascii="Times New Roman" w:hAnsi="Times New Roman" w:cs="Times New Roman"/>
          <w:sz w:val="24"/>
          <w:szCs w:val="24"/>
        </w:rPr>
      </w:pPr>
    </w:p>
    <w:p w:rsidR="00F6652B" w:rsidRPr="00002199" w:rsidRDefault="00F6652B" w:rsidP="00F6652B">
      <w:pPr>
        <w:spacing w:after="0" w:line="240" w:lineRule="auto"/>
        <w:ind w:left="709" w:hanging="709"/>
        <w:jc w:val="both"/>
        <w:rPr>
          <w:rFonts w:ascii="Times New Roman" w:hAnsi="Times New Roman" w:cs="Times New Roman"/>
          <w:i/>
          <w:sz w:val="24"/>
          <w:szCs w:val="24"/>
        </w:rPr>
      </w:pPr>
      <w:r>
        <w:rPr>
          <w:rFonts w:ascii="Times New Roman" w:hAnsi="Times New Roman" w:cs="Times New Roman"/>
          <w:b/>
          <w:sz w:val="24"/>
          <w:szCs w:val="24"/>
        </w:rPr>
        <w:t>Keywo</w:t>
      </w:r>
      <w:r w:rsidRPr="00E935B3">
        <w:rPr>
          <w:rFonts w:ascii="Times New Roman" w:hAnsi="Times New Roman" w:cs="Times New Roman"/>
          <w:b/>
          <w:sz w:val="24"/>
          <w:szCs w:val="24"/>
        </w:rPr>
        <w:t>rd</w:t>
      </w:r>
      <w:r>
        <w:rPr>
          <w:rFonts w:ascii="Times New Roman" w:hAnsi="Times New Roman" w:cs="Times New Roman"/>
          <w:b/>
          <w:sz w:val="24"/>
          <w:szCs w:val="24"/>
        </w:rPr>
        <w:t>s</w:t>
      </w:r>
      <w:bookmarkStart w:id="0" w:name="_GoBack"/>
      <w:bookmarkEnd w:id="0"/>
      <w:r>
        <w:rPr>
          <w:rFonts w:ascii="Times New Roman" w:hAnsi="Times New Roman" w:cs="Times New Roman"/>
          <w:sz w:val="24"/>
          <w:szCs w:val="24"/>
        </w:rPr>
        <w:t xml:space="preserve">: </w:t>
      </w:r>
      <w:r>
        <w:rPr>
          <w:rFonts w:ascii="Times New Roman" w:hAnsi="Times New Roman" w:cs="Times New Roman"/>
          <w:i/>
          <w:sz w:val="24"/>
          <w:szCs w:val="24"/>
        </w:rPr>
        <w:t>Speaking, Mastery, English Village Pare</w:t>
      </w:r>
    </w:p>
    <w:p w:rsidR="00F6652B" w:rsidRDefault="00F6652B" w:rsidP="00F6652B">
      <w:pPr>
        <w:spacing w:after="0" w:line="240" w:lineRule="auto"/>
        <w:jc w:val="both"/>
        <w:rPr>
          <w:rFonts w:ascii="Times New Roman" w:hAnsi="Times New Roman" w:cs="Times New Roman"/>
          <w:i/>
          <w:sz w:val="24"/>
          <w:szCs w:val="24"/>
        </w:rPr>
      </w:pPr>
    </w:p>
    <w:p w:rsidR="00F6652B" w:rsidRDefault="00F6652B" w:rsidP="00F6652B">
      <w:pPr>
        <w:pStyle w:val="ListParagraph"/>
        <w:spacing w:after="0"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The purpose of this thesis is to analyze the speaking mastery of pare graduats in Bumiayu. The source of data is pare graduating students in bumiayu, here there are fiveteen respondents from speaking course in Pare English village. In this thesis, the writer analyzed the speaking that consist of fluency, comprehensibility, and accuracy which consist of vocabulary, pronounciation and grammar. The writer uses speaking theory from Heaton (1988). The writer uses descriptive qualitative design as the method. The writer uses four steps to analyze the data. They are indentifying, analyzing the accurancy, fluency and comprehensibility, describing the data by the table, </w:t>
      </w:r>
      <w:r>
        <w:rPr>
          <w:rFonts w:ascii="Times New Roman" w:hAnsi="Times New Roman" w:cs="Times New Roman"/>
          <w:sz w:val="24"/>
          <w:szCs w:val="24"/>
          <w:lang w:val="en-US"/>
        </w:rPr>
        <w:t xml:space="preserve">and </w:t>
      </w:r>
      <w:r>
        <w:rPr>
          <w:rFonts w:ascii="Times New Roman" w:hAnsi="Times New Roman" w:cs="Times New Roman"/>
          <w:sz w:val="24"/>
          <w:szCs w:val="24"/>
        </w:rPr>
        <w:t xml:space="preserve">concluding the findings. </w:t>
      </w:r>
      <w:r>
        <w:rPr>
          <w:rFonts w:ascii="Times New Roman" w:hAnsi="Times New Roman" w:cs="Times New Roman"/>
          <w:sz w:val="24"/>
          <w:szCs w:val="24"/>
          <w:lang w:val="en-US"/>
        </w:rPr>
        <w:t xml:space="preserve">The result of </w:t>
      </w:r>
      <w:r>
        <w:rPr>
          <w:rFonts w:ascii="Times New Roman" w:hAnsi="Times New Roman" w:cs="Times New Roman"/>
          <w:sz w:val="24"/>
          <w:szCs w:val="24"/>
        </w:rPr>
        <w:t>speaking mastery of pare graduats in bumiayu is there is no respondent is classified as excellent, meanwhile twenty seven percent</w:t>
      </w:r>
      <w:r w:rsidRPr="001A401F">
        <w:rPr>
          <w:rFonts w:ascii="Times New Roman" w:hAnsi="Times New Roman" w:cs="Times New Roman"/>
          <w:sz w:val="24"/>
          <w:szCs w:val="24"/>
        </w:rPr>
        <w:t xml:space="preserve"> </w:t>
      </w:r>
      <w:r>
        <w:rPr>
          <w:rFonts w:ascii="Times New Roman" w:hAnsi="Times New Roman" w:cs="Times New Roman"/>
          <w:sz w:val="24"/>
          <w:szCs w:val="24"/>
        </w:rPr>
        <w:t xml:space="preserve">respondents are classified as good, than thirty three respondents </w:t>
      </w:r>
      <w:r w:rsidRPr="001A401F">
        <w:rPr>
          <w:rFonts w:ascii="Times New Roman" w:hAnsi="Times New Roman" w:cs="Times New Roman"/>
          <w:sz w:val="24"/>
          <w:szCs w:val="24"/>
        </w:rPr>
        <w:t>are c</w:t>
      </w:r>
      <w:r>
        <w:rPr>
          <w:rFonts w:ascii="Times New Roman" w:hAnsi="Times New Roman" w:cs="Times New Roman"/>
          <w:sz w:val="24"/>
          <w:szCs w:val="24"/>
        </w:rPr>
        <w:t>lassified mastery as average, and fourty prcent</w:t>
      </w:r>
      <w:r w:rsidRPr="001A401F">
        <w:rPr>
          <w:rFonts w:ascii="Times New Roman" w:hAnsi="Times New Roman" w:cs="Times New Roman"/>
          <w:sz w:val="24"/>
          <w:szCs w:val="24"/>
        </w:rPr>
        <w:t xml:space="preserve"> </w:t>
      </w:r>
      <w:r>
        <w:rPr>
          <w:rFonts w:ascii="Times New Roman" w:hAnsi="Times New Roman" w:cs="Times New Roman"/>
          <w:sz w:val="24"/>
          <w:szCs w:val="24"/>
        </w:rPr>
        <w:t>respondents</w:t>
      </w:r>
      <w:r w:rsidRPr="001A401F">
        <w:rPr>
          <w:rFonts w:ascii="Times New Roman" w:hAnsi="Times New Roman" w:cs="Times New Roman"/>
          <w:sz w:val="24"/>
          <w:szCs w:val="24"/>
        </w:rPr>
        <w:t xml:space="preserve"> are classifi</w:t>
      </w:r>
      <w:r>
        <w:rPr>
          <w:rFonts w:ascii="Times New Roman" w:hAnsi="Times New Roman" w:cs="Times New Roman"/>
          <w:sz w:val="24"/>
          <w:szCs w:val="24"/>
        </w:rPr>
        <w:t>ed</w:t>
      </w:r>
      <w:r w:rsidRPr="001A401F">
        <w:rPr>
          <w:rFonts w:ascii="Times New Roman" w:hAnsi="Times New Roman" w:cs="Times New Roman"/>
          <w:sz w:val="24"/>
          <w:szCs w:val="24"/>
        </w:rPr>
        <w:t xml:space="preserve"> mastery as poor</w:t>
      </w:r>
      <w:r>
        <w:rPr>
          <w:rFonts w:ascii="Times New Roman" w:hAnsi="Times New Roman" w:cs="Times New Roman"/>
          <w:sz w:val="24"/>
          <w:szCs w:val="24"/>
        </w:rPr>
        <w:t>,</w:t>
      </w:r>
      <w:r w:rsidRPr="001A401F">
        <w:rPr>
          <w:rFonts w:ascii="Times New Roman" w:hAnsi="Times New Roman" w:cs="Times New Roman"/>
          <w:sz w:val="24"/>
          <w:szCs w:val="24"/>
        </w:rPr>
        <w:t xml:space="preserve"> </w:t>
      </w:r>
      <w:r>
        <w:rPr>
          <w:rFonts w:ascii="Times New Roman" w:hAnsi="Times New Roman" w:cs="Times New Roman"/>
          <w:sz w:val="24"/>
          <w:szCs w:val="24"/>
        </w:rPr>
        <w:t>minewhile there is no</w:t>
      </w:r>
      <w:r w:rsidRPr="001A401F">
        <w:rPr>
          <w:rFonts w:ascii="Times New Roman" w:hAnsi="Times New Roman" w:cs="Times New Roman"/>
          <w:sz w:val="24"/>
          <w:szCs w:val="24"/>
        </w:rPr>
        <w:t xml:space="preserve"> </w:t>
      </w:r>
      <w:r>
        <w:rPr>
          <w:rFonts w:ascii="Times New Roman" w:hAnsi="Times New Roman" w:cs="Times New Roman"/>
          <w:sz w:val="24"/>
          <w:szCs w:val="24"/>
        </w:rPr>
        <w:t>respondent</w:t>
      </w:r>
      <w:r w:rsidRPr="001A401F">
        <w:rPr>
          <w:rFonts w:ascii="Times New Roman" w:hAnsi="Times New Roman" w:cs="Times New Roman"/>
          <w:sz w:val="24"/>
          <w:szCs w:val="24"/>
        </w:rPr>
        <w:t xml:space="preserve"> is classified as very poor.</w:t>
      </w:r>
      <w:r>
        <w:rPr>
          <w:rFonts w:ascii="Times New Roman" w:hAnsi="Times New Roman" w:cs="Times New Roman"/>
          <w:sz w:val="24"/>
          <w:szCs w:val="24"/>
        </w:rPr>
        <w:t xml:space="preserve"> The writer concludes that how long the respondents studied in Pare is not affect the students’ speaking mastery. There are some of them have poor mastery even though it has been more than three months studying in Pare, and there are also those who have good mastery even though only study for one month in Pare.</w:t>
      </w:r>
    </w:p>
    <w:p w:rsidR="001C3F67" w:rsidRDefault="00F6652B"/>
    <w:sectPr w:rsidR="001C3F67" w:rsidSect="00F6652B">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52B"/>
    <w:rsid w:val="00162C11"/>
    <w:rsid w:val="006E0067"/>
    <w:rsid w:val="00F6652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D1FF76-0841-4250-B97C-BB0158FBF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5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65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FITRI</dc:creator>
  <cp:keywords/>
  <dc:description/>
  <cp:lastModifiedBy>FITRI</cp:lastModifiedBy>
  <cp:revision>1</cp:revision>
  <dcterms:created xsi:type="dcterms:W3CDTF">2020-09-20T14:33:00Z</dcterms:created>
  <dcterms:modified xsi:type="dcterms:W3CDTF">2020-09-20T14:34:00Z</dcterms:modified>
</cp:coreProperties>
</file>