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A4" w:rsidRDefault="00BD6DA4" w:rsidP="00BD6DA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BD6DA4" w:rsidRDefault="00BD6DA4" w:rsidP="00BD6DA4">
      <w:pPr>
        <w:pStyle w:val="Default"/>
        <w:ind w:firstLine="720"/>
        <w:jc w:val="both"/>
        <w:rPr>
          <w:rFonts w:asciiTheme="majorBidi" w:hAnsiTheme="majorBidi" w:cstheme="majorBidi"/>
        </w:rPr>
      </w:pPr>
      <w:r w:rsidRPr="00397496">
        <w:rPr>
          <w:rFonts w:asciiTheme="majorBidi" w:hAnsiTheme="majorBidi" w:cstheme="majorBidi"/>
        </w:rPr>
        <w:t xml:space="preserve">Penelitian ini bertujuan untuk menguji dan menganalisis pengaruh Likuiditas, Profitabilitas dan </w:t>
      </w:r>
      <w:r w:rsidRPr="00397496">
        <w:rPr>
          <w:rFonts w:asciiTheme="majorBidi" w:hAnsiTheme="majorBidi" w:cstheme="majorBidi"/>
          <w:i/>
          <w:iCs/>
        </w:rPr>
        <w:t>Sales Growth</w:t>
      </w:r>
      <w:r w:rsidRPr="00397496">
        <w:rPr>
          <w:rFonts w:asciiTheme="majorBidi" w:hAnsiTheme="majorBidi" w:cstheme="majorBidi"/>
        </w:rPr>
        <w:t xml:space="preserve"> terhadap </w:t>
      </w:r>
      <w:r w:rsidRPr="00397496">
        <w:rPr>
          <w:rFonts w:asciiTheme="majorBidi" w:hAnsiTheme="majorBidi" w:cstheme="majorBidi"/>
          <w:i/>
          <w:iCs/>
        </w:rPr>
        <w:t xml:space="preserve">Financial Distress </w:t>
      </w:r>
      <w:r w:rsidRPr="00397496">
        <w:rPr>
          <w:rFonts w:asciiTheme="majorBidi" w:hAnsiTheme="majorBidi" w:cstheme="majorBidi"/>
        </w:rPr>
        <w:t xml:space="preserve">pada Perusahaan Manufaktur yang Terdaftar di BEI Periode 2014-2018. Dengan Ukuran Perusahaan sebagai variabel kontrol. Populasi dalam penelitian ini adalah Perusahaan Manufaktur yang Terdaftar di Bursa Efek Indonesia (BEI) Periode 2014-2018. Pemilihan sampel menggunakan metode </w:t>
      </w:r>
      <w:r w:rsidRPr="00397496">
        <w:rPr>
          <w:rFonts w:asciiTheme="majorBidi" w:hAnsiTheme="majorBidi" w:cstheme="majorBidi"/>
          <w:i/>
          <w:iCs/>
        </w:rPr>
        <w:t>purposive sampling</w:t>
      </w:r>
      <w:r w:rsidRPr="00397496">
        <w:rPr>
          <w:rFonts w:asciiTheme="majorBidi" w:hAnsiTheme="majorBidi" w:cstheme="majorBidi"/>
        </w:rPr>
        <w:t xml:space="preserve">. Alat analisis yang digunakan dalam penelitian ini adalah analisis regresi logistik.Hasil pengujian menunjukkan bahwa </w:t>
      </w:r>
      <w:r>
        <w:rPr>
          <w:rFonts w:asciiTheme="majorBidi" w:hAnsiTheme="majorBidi" w:cstheme="majorBidi"/>
        </w:rPr>
        <w:t>l</w:t>
      </w:r>
      <w:r w:rsidRPr="00397496">
        <w:rPr>
          <w:rFonts w:asciiTheme="majorBidi" w:hAnsiTheme="majorBidi" w:cstheme="majorBidi"/>
        </w:rPr>
        <w:t xml:space="preserve">ikuiditas dan </w:t>
      </w:r>
      <w:r>
        <w:rPr>
          <w:rFonts w:asciiTheme="majorBidi" w:hAnsiTheme="majorBidi" w:cstheme="majorBidi"/>
        </w:rPr>
        <w:t>sales growth tidak</w:t>
      </w:r>
      <w:r w:rsidRPr="00397496">
        <w:rPr>
          <w:rFonts w:asciiTheme="majorBidi" w:hAnsiTheme="majorBidi" w:cstheme="majorBidi"/>
        </w:rPr>
        <w:t xml:space="preserve"> berpengaruh  terhadap </w:t>
      </w:r>
      <w:r w:rsidRPr="00397496">
        <w:rPr>
          <w:rFonts w:asciiTheme="majorBidi" w:hAnsiTheme="majorBidi" w:cstheme="majorBidi"/>
          <w:i/>
          <w:iCs/>
        </w:rPr>
        <w:t>financial distress</w:t>
      </w:r>
      <w:r w:rsidRPr="00397496">
        <w:rPr>
          <w:rFonts w:asciiTheme="majorBidi" w:hAnsiTheme="majorBidi" w:cstheme="majorBidi"/>
        </w:rPr>
        <w:t xml:space="preserve"> sedangkan </w:t>
      </w:r>
      <w:r>
        <w:rPr>
          <w:rFonts w:asciiTheme="majorBidi" w:hAnsiTheme="majorBidi" w:cstheme="majorBidi"/>
          <w:i/>
          <w:iCs/>
        </w:rPr>
        <w:t>profitabilitas</w:t>
      </w:r>
      <w:r w:rsidRPr="00397496">
        <w:rPr>
          <w:rFonts w:asciiTheme="majorBidi" w:hAnsiTheme="majorBidi" w:cstheme="majorBidi"/>
        </w:rPr>
        <w:t xml:space="preserve"> berpengaruh</w:t>
      </w:r>
      <w:r>
        <w:rPr>
          <w:rFonts w:asciiTheme="majorBidi" w:hAnsiTheme="majorBidi" w:cstheme="majorBidi"/>
        </w:rPr>
        <w:t xml:space="preserve"> negatif</w:t>
      </w:r>
      <w:r w:rsidRPr="00397496">
        <w:rPr>
          <w:rFonts w:asciiTheme="majorBidi" w:hAnsiTheme="majorBidi" w:cstheme="majorBidi"/>
        </w:rPr>
        <w:t xml:space="preserve"> signifikan terhadap </w:t>
      </w:r>
      <w:r w:rsidRPr="00397496">
        <w:rPr>
          <w:rFonts w:asciiTheme="majorBidi" w:hAnsiTheme="majorBidi" w:cstheme="majorBidi"/>
          <w:i/>
          <w:iCs/>
        </w:rPr>
        <w:t>financial distress</w:t>
      </w:r>
      <w:r w:rsidRPr="00397496">
        <w:rPr>
          <w:rFonts w:asciiTheme="majorBidi" w:hAnsiTheme="majorBidi" w:cstheme="majorBidi"/>
        </w:rPr>
        <w:t xml:space="preserve"> dan ukuran perusahaan sebagai variabel kontrol tidak berpengaruh terhadap </w:t>
      </w:r>
      <w:r w:rsidRPr="00397496">
        <w:rPr>
          <w:rFonts w:asciiTheme="majorBidi" w:hAnsiTheme="majorBidi" w:cstheme="majorBidi"/>
          <w:i/>
          <w:iCs/>
        </w:rPr>
        <w:t>financial distress</w:t>
      </w:r>
      <w:r w:rsidRPr="00397496">
        <w:rPr>
          <w:rFonts w:asciiTheme="majorBidi" w:hAnsiTheme="majorBidi" w:cstheme="majorBidi"/>
        </w:rPr>
        <w:t>.</w:t>
      </w:r>
    </w:p>
    <w:p w:rsidR="00BD6DA4" w:rsidRPr="00397496" w:rsidRDefault="00BD6DA4" w:rsidP="00BD6DA4">
      <w:pPr>
        <w:pStyle w:val="Default"/>
        <w:ind w:firstLine="720"/>
        <w:jc w:val="both"/>
        <w:rPr>
          <w:rFonts w:asciiTheme="majorBidi" w:hAnsiTheme="majorBidi" w:cstheme="majorBidi"/>
        </w:rPr>
      </w:pPr>
    </w:p>
    <w:p w:rsidR="00BD6DA4" w:rsidRPr="00397496" w:rsidRDefault="00BD6DA4" w:rsidP="00BD6DA4">
      <w:pPr>
        <w:spacing w:line="240" w:lineRule="auto"/>
        <w:ind w:left="1560" w:hanging="1560"/>
        <w:jc w:val="both"/>
        <w:rPr>
          <w:rFonts w:asciiTheme="majorBidi" w:hAnsiTheme="majorBidi" w:cstheme="majorBidi"/>
          <w:sz w:val="24"/>
          <w:szCs w:val="24"/>
        </w:rPr>
      </w:pPr>
      <w:r w:rsidRPr="00397496">
        <w:rPr>
          <w:rFonts w:asciiTheme="majorBidi" w:hAnsiTheme="majorBidi" w:cstheme="majorBidi"/>
          <w:sz w:val="24"/>
          <w:szCs w:val="24"/>
        </w:rPr>
        <w:t xml:space="preserve">Kata Kunci : </w:t>
      </w:r>
      <w:r w:rsidRPr="00397496">
        <w:rPr>
          <w:rFonts w:asciiTheme="majorBidi" w:hAnsiTheme="majorBidi" w:cstheme="majorBidi"/>
          <w:i/>
          <w:iCs/>
          <w:sz w:val="24"/>
          <w:szCs w:val="24"/>
        </w:rPr>
        <w:t>Financial Distress</w:t>
      </w:r>
      <w:r w:rsidRPr="00397496">
        <w:rPr>
          <w:rFonts w:asciiTheme="majorBidi" w:hAnsiTheme="majorBidi" w:cstheme="majorBidi"/>
          <w:sz w:val="24"/>
          <w:szCs w:val="24"/>
        </w:rPr>
        <w:t xml:space="preserve">, Likuiditas, Profitabilitas, </w:t>
      </w:r>
      <w:r w:rsidRPr="00397496">
        <w:rPr>
          <w:rFonts w:asciiTheme="majorBidi" w:hAnsiTheme="majorBidi" w:cstheme="majorBidi"/>
          <w:i/>
          <w:iCs/>
          <w:sz w:val="24"/>
          <w:szCs w:val="24"/>
        </w:rPr>
        <w:t>Sales Growth</w:t>
      </w:r>
      <w:r w:rsidRPr="00397496">
        <w:rPr>
          <w:rFonts w:asciiTheme="majorBidi" w:hAnsiTheme="majorBidi" w:cstheme="majorBidi"/>
          <w:sz w:val="24"/>
          <w:szCs w:val="24"/>
        </w:rPr>
        <w:t xml:space="preserve"> dan    Ukuran Perusahaan</w:t>
      </w:r>
    </w:p>
    <w:p w:rsidR="0076320C" w:rsidRDefault="0076320C"/>
    <w:sectPr w:rsidR="0076320C" w:rsidSect="00BD6DA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6DA4"/>
    <w:rsid w:val="0076320C"/>
    <w:rsid w:val="00BD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2019-10-07T15:21:00Z</dcterms:created>
  <dcterms:modified xsi:type="dcterms:W3CDTF">2019-10-07T15:22:00Z</dcterms:modified>
</cp:coreProperties>
</file>